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FE" w:rsidRDefault="00D1209D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临沂市太合食品有限公司环</w:t>
      </w:r>
      <w:r w:rsidR="007D0819">
        <w:rPr>
          <w:rFonts w:ascii="宋体" w:hAnsi="宋体" w:hint="eastAsia"/>
          <w:sz w:val="36"/>
          <w:szCs w:val="36"/>
        </w:rPr>
        <w:t>保</w:t>
      </w:r>
      <w:r>
        <w:rPr>
          <w:rFonts w:ascii="宋体" w:hAnsi="宋体" w:hint="eastAsia"/>
          <w:sz w:val="36"/>
          <w:szCs w:val="36"/>
        </w:rPr>
        <w:t>信息公开</w:t>
      </w:r>
    </w:p>
    <w:p w:rsidR="009A00FE" w:rsidRDefault="009A00FE">
      <w:pPr>
        <w:jc w:val="center"/>
        <w:rPr>
          <w:rFonts w:ascii="宋体" w:hAnsi="宋体"/>
          <w:sz w:val="36"/>
          <w:szCs w:val="36"/>
        </w:rPr>
      </w:pPr>
    </w:p>
    <w:p w:rsidR="009A00FE" w:rsidRDefault="00D1209D"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维护公民、法人和其他组织依法享有获取环境信息的权利，推动公众参与和监督环境保护，根据《中华人民共和国环境保护法》及《企业事业单位环境信息公开办法》（中华人民共和国环境保护部令第31号）有关规定，现将我公司有关情况公开如下：</w:t>
      </w:r>
    </w:p>
    <w:p w:rsidR="009A00FE" w:rsidRDefault="009A00FE">
      <w:pPr>
        <w:ind w:firstLine="560"/>
        <w:rPr>
          <w:rFonts w:ascii="宋体" w:hAnsi="宋体"/>
          <w:sz w:val="36"/>
          <w:szCs w:val="36"/>
        </w:rPr>
      </w:pPr>
    </w:p>
    <w:p w:rsidR="009A00FE" w:rsidRDefault="00D1209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一、基础信息</w:t>
      </w:r>
    </w:p>
    <w:p w:rsidR="009A00FE" w:rsidRDefault="00D1209D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临沂太合食品有限公司位于临沂国家高新技术开发区。公司创建于1999年，是一家肉禽专业化生产企业。2010年山东省农业厅评为“山东省农业产业化重点龙头企业”，公司自成立以来高度重视环境保护工作，通过了</w:t>
      </w:r>
      <w:r>
        <w:rPr>
          <w:rFonts w:ascii="宋体" w:hAnsi="宋体"/>
          <w:sz w:val="28"/>
          <w:szCs w:val="28"/>
        </w:rPr>
        <w:t>ISO</w:t>
      </w:r>
      <w:r>
        <w:rPr>
          <w:rFonts w:ascii="宋体" w:hAnsi="宋体" w:hint="eastAsia"/>
          <w:sz w:val="28"/>
          <w:szCs w:val="28"/>
        </w:rPr>
        <w:t>14001：2004环境管理体系认证。公司多次参加</w:t>
      </w:r>
      <w:proofErr w:type="gramStart"/>
      <w:r>
        <w:rPr>
          <w:rFonts w:ascii="宋体" w:hAnsi="宋体" w:hint="eastAsia"/>
          <w:sz w:val="28"/>
          <w:szCs w:val="28"/>
        </w:rPr>
        <w:t>迎淮检查</w:t>
      </w:r>
      <w:proofErr w:type="gramEnd"/>
      <w:r>
        <w:rPr>
          <w:rFonts w:ascii="宋体" w:hAnsi="宋体" w:hint="eastAsia"/>
          <w:sz w:val="28"/>
          <w:szCs w:val="28"/>
        </w:rPr>
        <w:t>工作，并取得了较好成绩。</w:t>
      </w:r>
    </w:p>
    <w:p w:rsidR="009A00FE" w:rsidRDefault="00D1209D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公司基本情况如表1。</w:t>
      </w:r>
    </w:p>
    <w:p w:rsidR="009A00FE" w:rsidRDefault="009A00FE">
      <w:pPr>
        <w:ind w:firstLine="560"/>
        <w:jc w:val="left"/>
        <w:rPr>
          <w:rFonts w:ascii="宋体" w:hAnsi="宋体"/>
          <w:sz w:val="28"/>
          <w:szCs w:val="28"/>
        </w:rPr>
      </w:pPr>
    </w:p>
    <w:p w:rsidR="009A00FE" w:rsidRDefault="00D1209D">
      <w:pPr>
        <w:ind w:firstLine="555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表1  公司基本情况表</w:t>
      </w:r>
    </w:p>
    <w:tbl>
      <w:tblPr>
        <w:tblW w:w="10098" w:type="dxa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3"/>
        <w:gridCol w:w="7115"/>
      </w:tblGrid>
      <w:tr w:rsidR="009A00FE">
        <w:trPr>
          <w:trHeight w:val="494"/>
        </w:trPr>
        <w:tc>
          <w:tcPr>
            <w:tcW w:w="2983" w:type="dxa"/>
            <w:tcBorders>
              <w:top w:val="thinThickSmallGap" w:sz="2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tabs>
                <w:tab w:val="center" w:pos="1363"/>
                <w:tab w:val="right" w:pos="2727"/>
              </w:tabs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ab/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  <w:r>
              <w:rPr>
                <w:rFonts w:ascii="宋体" w:hAnsi="宋体"/>
                <w:b/>
                <w:sz w:val="24"/>
                <w:szCs w:val="24"/>
              </w:rPr>
              <w:tab/>
            </w:r>
          </w:p>
        </w:tc>
        <w:tc>
          <w:tcPr>
            <w:tcW w:w="711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</w:tr>
      <w:tr w:rsidR="009A00FE">
        <w:trPr>
          <w:trHeight w:val="494"/>
        </w:trPr>
        <w:tc>
          <w:tcPr>
            <w:tcW w:w="298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临沂市太合食品有限公司</w:t>
            </w:r>
          </w:p>
        </w:tc>
      </w:tr>
      <w:tr w:rsidR="009A00FE">
        <w:trPr>
          <w:trHeight w:val="494"/>
        </w:trPr>
        <w:tc>
          <w:tcPr>
            <w:tcW w:w="298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组织机构代码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26714644-7</w:t>
            </w:r>
          </w:p>
        </w:tc>
      </w:tr>
      <w:tr w:rsidR="009A00FE">
        <w:trPr>
          <w:trHeight w:val="494"/>
        </w:trPr>
        <w:tc>
          <w:tcPr>
            <w:tcW w:w="298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张洪风</w:t>
            </w:r>
          </w:p>
        </w:tc>
      </w:tr>
      <w:tr w:rsidR="009A00FE">
        <w:trPr>
          <w:trHeight w:val="494"/>
        </w:trPr>
        <w:tc>
          <w:tcPr>
            <w:tcW w:w="298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临沂高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新区马厂湖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工业三路南段</w:t>
            </w:r>
          </w:p>
        </w:tc>
      </w:tr>
      <w:tr w:rsidR="009A00FE">
        <w:trPr>
          <w:trHeight w:val="494"/>
        </w:trPr>
        <w:tc>
          <w:tcPr>
            <w:tcW w:w="298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0539-8520313</w:t>
            </w:r>
          </w:p>
        </w:tc>
      </w:tr>
    </w:tbl>
    <w:p w:rsidR="009A00FE" w:rsidRDefault="009A00FE">
      <w:pPr>
        <w:rPr>
          <w:rFonts w:ascii="宋体" w:hAnsi="宋体"/>
          <w:sz w:val="28"/>
          <w:szCs w:val="28"/>
        </w:rPr>
      </w:pPr>
    </w:p>
    <w:p w:rsidR="009A00FE" w:rsidRDefault="00D1209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二、排污信息</w:t>
      </w:r>
      <w:bookmarkStart w:id="0" w:name="_GoBack"/>
      <w:bookmarkEnd w:id="0"/>
    </w:p>
    <w:p w:rsidR="009A00FE" w:rsidRDefault="00D1209D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我公司的污染物排放经临沂市环境保护局许可，污染物排放分布图见图1。我公司废水排放污染物主要有COD、NH</w:t>
      </w:r>
      <w:r>
        <w:rPr>
          <w:rFonts w:ascii="宋体" w:hAnsi="宋体" w:hint="eastAsia"/>
          <w:sz w:val="28"/>
          <w:szCs w:val="28"/>
          <w:vertAlign w:val="subscript"/>
        </w:rPr>
        <w:t>3</w:t>
      </w:r>
      <w:r>
        <w:rPr>
          <w:rFonts w:ascii="宋体" w:hAnsi="宋体" w:hint="eastAsia"/>
          <w:sz w:val="28"/>
          <w:szCs w:val="28"/>
        </w:rPr>
        <w:t>-N、T</w:t>
      </w:r>
      <w:r>
        <w:rPr>
          <w:rFonts w:ascii="宋体" w:hAnsi="宋体"/>
          <w:sz w:val="28"/>
          <w:szCs w:val="28"/>
        </w:rPr>
        <w:t>P</w:t>
      </w:r>
      <w:r>
        <w:rPr>
          <w:rFonts w:ascii="宋体" w:hAnsi="宋体" w:hint="eastAsia"/>
          <w:sz w:val="28"/>
          <w:szCs w:val="28"/>
        </w:rPr>
        <w:t>，执行《城市下水道排放标准》，公司各项污染物达标排放。主要污染物排放情况见表</w:t>
      </w:r>
      <w:r w:rsidR="00D05878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。</w:t>
      </w:r>
    </w:p>
    <w:p w:rsidR="004260F9" w:rsidRDefault="000B3F47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4733925" cy="320921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排污许可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443" cy="321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0F9" w:rsidRDefault="004260F9">
      <w:pPr>
        <w:ind w:firstLine="555"/>
        <w:rPr>
          <w:rFonts w:ascii="宋体" w:hAnsi="宋体"/>
          <w:sz w:val="28"/>
          <w:szCs w:val="28"/>
        </w:rPr>
      </w:pPr>
    </w:p>
    <w:p w:rsidR="004260F9" w:rsidRDefault="004260F9">
      <w:pPr>
        <w:ind w:firstLine="555"/>
        <w:rPr>
          <w:rFonts w:ascii="宋体" w:hAnsi="宋体"/>
          <w:sz w:val="28"/>
          <w:szCs w:val="28"/>
        </w:rPr>
      </w:pPr>
    </w:p>
    <w:p w:rsidR="004260F9" w:rsidRDefault="004260F9">
      <w:pPr>
        <w:ind w:firstLine="555"/>
        <w:rPr>
          <w:rFonts w:ascii="宋体" w:hAnsi="宋体"/>
          <w:sz w:val="28"/>
          <w:szCs w:val="28"/>
        </w:rPr>
      </w:pPr>
    </w:p>
    <w:p w:rsidR="004260F9" w:rsidRDefault="004260F9">
      <w:pPr>
        <w:ind w:firstLine="555"/>
        <w:rPr>
          <w:rFonts w:ascii="宋体" w:hAnsi="宋体"/>
          <w:sz w:val="28"/>
          <w:szCs w:val="28"/>
        </w:rPr>
      </w:pPr>
    </w:p>
    <w:p w:rsidR="004260F9" w:rsidRDefault="004260F9">
      <w:pPr>
        <w:ind w:firstLine="555"/>
        <w:rPr>
          <w:rFonts w:ascii="宋体" w:hAnsi="宋体"/>
          <w:sz w:val="28"/>
          <w:szCs w:val="28"/>
        </w:rPr>
      </w:pPr>
    </w:p>
    <w:p w:rsidR="004260F9" w:rsidRDefault="004260F9">
      <w:pPr>
        <w:ind w:firstLine="555"/>
        <w:rPr>
          <w:rFonts w:ascii="宋体" w:hAnsi="宋体"/>
          <w:sz w:val="28"/>
          <w:szCs w:val="28"/>
        </w:rPr>
      </w:pPr>
    </w:p>
    <w:p w:rsidR="009A00FE" w:rsidRDefault="00D1209D" w:rsidP="00980FAB">
      <w:pPr>
        <w:ind w:firstLineChars="868" w:firstLine="2091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图1  公司污染物排放分布图</w:t>
      </w:r>
    </w:p>
    <w:p w:rsidR="00A91748" w:rsidRDefault="00A91748" w:rsidP="00A91748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4322928</wp:posOffset>
                </wp:positionH>
                <wp:positionV relativeFrom="paragraph">
                  <wp:posOffset>2177225</wp:posOffset>
                </wp:positionV>
                <wp:extent cx="1009935" cy="736980"/>
                <wp:effectExtent l="38100" t="0" r="19050" b="635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935" cy="736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340.4pt;margin-top:171.45pt;width:79.5pt;height:58.0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dzCQIAADwEAAAOAAAAZHJzL2Uyb0RvYy54bWysU0uOEzEQ3SNxB8t70p0ZzTCJ0plFhoEF&#10;gojPATxuO23JP5VNuvsSXACJFbACVrPnNDAcg7I76fCTEIhNyZ96r+o9lxfnndFkKyAoZys6nZSU&#10;CMtdreymos+fXd45oyREZmumnRUV7UWg58vbtxatn4sj1zhdCyBIYsO89RVtYvTzogi8EYaFifPC&#10;4qV0YFjELWyKGliL7EYXR2V5WrQOag+OixDw9GK4pMvML6Xg8bGUQUSiK4q9xRwhx6sUi+WCzTfA&#10;fKP4rg32D10YpiwWHakuWGTkBahfqIzi4IKTccKdKZyUiousAdVMy5/UPG2YF1kLmhP8aFP4f7T8&#10;0XYNRNUVPaHEMoNPdPPq+svLtzcfP3x+c/310+u0fv+OnCSrWh/miFjZNex2wa8h6e4kGCK18g9w&#10;CrITqI102eh+NFp0kXA8nJblbHaMFTne3T0+nZ3llygGnsTnIcT7whmSFhUNEZjaNHHlrMU3dTDU&#10;YNuHIWInCNwDEljbFIPTqr5UWudNGiix0kC2DEchdtOkB3E/ZEWm9D1bk9h7NIIBuHaXliiLJH8Q&#10;nFex12Io90RI9DAJy9Lz9B6KMc6FjfuC2mJ2gklsbQSWfwbu8hNU5Mn+G/CIyJWdjSPYKOvgd9UP&#10;Hskhf+/AoDtZcOXqPo9CtgZHNFu6+07pD3y/z/DDp19+AwAA//8DAFBLAwQUAAYACAAAACEAZd99&#10;suIAAAALAQAADwAAAGRycy9kb3ducmV2LnhtbEyPUUvDMBSF3wX/Q7iCL+IStzW0tekQRQQngps/&#10;IG1iW0xuSpK19d8bn+bjPfdwzneq3WINmbQPg0MBdysGRGPr1ICdgM/j820OJESJShqHWsCPDrCr&#10;Ly8qWSo344eeDrEjKQRDKQX0MY4lpaHttZVh5UaN6fflvJUxnb6jyss5hVtD14xxauWAqaGXo37s&#10;dft9OFkBN6/TzN/ej09735opa7I9f+GNENdXy8M9kKiXeDbDH35ChzoxNe6EKhAjgOcsoUcBm+26&#10;AJIc+aZISiNgmxUMaF3R/xvqXwAAAP//AwBQSwECLQAUAAYACAAAACEAtoM4kv4AAADhAQAAEwAA&#10;AAAAAAAAAAAAAAAAAAAAW0NvbnRlbnRfVHlwZXNdLnhtbFBLAQItABQABgAIAAAAIQA4/SH/1gAA&#10;AJQBAAALAAAAAAAAAAAAAAAAAC8BAABfcmVscy8ucmVsc1BLAQItABQABgAIAAAAIQAVMFdzCQIA&#10;ADwEAAAOAAAAAAAAAAAAAAAAAC4CAABkcnMvZTJvRG9jLnhtbFBLAQItABQABgAIAAAAIQBl332y&#10;4gAAAAsBAAAPAAAAAAAAAAAAAAAAAGM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5332863</wp:posOffset>
                </wp:positionH>
                <wp:positionV relativeFrom="paragraph">
                  <wp:posOffset>1262825</wp:posOffset>
                </wp:positionV>
                <wp:extent cx="423080" cy="1992574"/>
                <wp:effectExtent l="0" t="0" r="15240" b="273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080" cy="1992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748" w:rsidRDefault="00A91748" w:rsidP="00A91748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废水处理设施、排放口</w:t>
                            </w:r>
                          </w:p>
                          <w:p w:rsidR="00A91748" w:rsidRDefault="00A9174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419.9pt;margin-top:99.45pt;width:33.3pt;height:15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e3pwIAALUFAAAOAAAAZHJzL2Uyb0RvYy54bWysVMFOGzEQvVfqP1i+l01CoBCxQSmIqhIC&#10;VGg5O16bWNge13aym35A+wc99dJ7v4vv6Ni7CQnlQtWLPfa8Gc88z8zRcWM0WQgfFNiS9nd6lAjL&#10;oVL2rqSfbs7eHFASIrMV02BFSZci0OPx61dHtRuJAcxAV8ITdGLDqHYlncXoRkUR+EwYFnbACYtK&#10;Cd6wiEd/V1Se1ejd6GLQ6+0XNfjKeeAiBLw9bZV0nP1LKXi8lDKISHRJMbaYV5/XaVqL8REb3Xnm&#10;Zop3YbB/iMIwZfHRtatTFhmZe/WXK6O4hwAy7nAwBUipuMg5YDb93pNsrmfMiZwLkhPcmqbw/9zy&#10;i8WVJ6oq6ZASywx+0cOP7w8/fz/8+kaGiZ7ahRGirh3iYvMOGvzm1X3Ay5R1I71JO+ZDUI9EL9fk&#10;iiYSjpfDwW7vADUcVf3Dw8He2+y+eLR2PsT3AgxJQkk9fl7mlC3OQ8RIELqCpMcCaFWdKa3zIRWM&#10;ONGeLBh+tY45RrTYQmlL6pLu7+71suMtXXK9tp9qxu9Tltse8KRtek7k0urCSgy1TGQpLrVIGG0/&#10;ConUZkKeiZFxLuw6zoxOKIkZvcSwwz9G9RLjNg+0yC+DjWtjoyz4lqVtaqv7FbWyxSNJG3knMTbT&#10;pqucKVRLLBwPbecFx88UEn3OQrxiHlsNKwLHR7zERWrA34FOomQG/utz9wlfUsE+405Jjc1b0vBl&#10;zrygRH+w2B2H/eEwdXs+DPfeDvDgNzXTTY2dmxPAounjqHI8iwkf9UqUHswtzplJehdVzHKMraT4&#10;eiuexHak4JziYjLJIOxvx+K5vXY8uU4EpxK7aW6Zd12JR2yOC1i1ORs9qfQWmywtTOYRpMptkChu&#10;ee2ox9mQK7WbY2n4bJ4z6nHajv8AAAD//wMAUEsDBBQABgAIAAAAIQA4Nz/d3gAAAAsBAAAPAAAA&#10;ZHJzL2Rvd25yZXYueG1sTI/BTsMwEETvSPyDtUjcqN1CQxLiVAiJAxyQMHB3420SNV5HsZuGv2c5&#10;wXE0szNvq93iBzHjFPtAGtYrBQKpCa6nVsPnx/NNDiImS84OgVDDN0bY1ZcXlS1dONM7zia1gkso&#10;llZDl9JYShmbDr2NqzAisXcIk7eJ5dRKN9kzl/tBbpTKpLc98UJnR3zqsDmak2eMMNOSmSO+mLCN&#10;6vXtYMYvqfX11fL4ACLhkv7C8IvPN1Az0z6cyEUxaMhvC0ZPbBR5AYIThcruQOw1bNebe5B1Jf//&#10;UP8AAAD//wMAUEsBAi0AFAAGAAgAAAAhALaDOJL+AAAA4QEAABMAAAAAAAAAAAAAAAAAAAAAAFtD&#10;b250ZW50X1R5cGVzXS54bWxQSwECLQAUAAYACAAAACEAOP0h/9YAAACUAQAACwAAAAAAAAAAAAAA&#10;AAAvAQAAX3JlbHMvLnJlbHNQSwECLQAUAAYACAAAACEAcEmHt6cCAAC1BQAADgAAAAAAAAAAAAAA&#10;AAAuAgAAZHJzL2Uyb0RvYy54bWxQSwECLQAUAAYACAAAACEAODc/3d4AAAALAQAADwAAAAAAAAAA&#10;AAAAAAABBQAAZHJzL2Rvd25yZXYueG1sUEsFBgAAAAAEAAQA8wAAAAwGAAAAAA==&#10;" fillcolor="white [3201]" strokeweight=".5pt">
                <v:textbox style="layout-flow:vertical-ideographic">
                  <w:txbxContent>
                    <w:p w:rsidR="00A91748" w:rsidRDefault="00A91748" w:rsidP="00A91748">
                      <w:pPr>
                        <w:widowControl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废水处理设施、排放口</w:t>
                      </w:r>
                    </w:p>
                    <w:p w:rsidR="00A91748" w:rsidRDefault="00A91748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w:drawing>
          <wp:inline distT="0" distB="0" distL="0" distR="0" wp14:anchorId="43B5A2C7" wp14:editId="2A32749A">
            <wp:extent cx="5131558" cy="3521122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1220849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103" cy="353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0FE" w:rsidRDefault="009A00FE">
      <w:pPr>
        <w:widowControl/>
        <w:jc w:val="center"/>
        <w:rPr>
          <w:rFonts w:ascii="宋体" w:hAnsi="宋体"/>
          <w:sz w:val="24"/>
          <w:szCs w:val="24"/>
        </w:rPr>
      </w:pPr>
    </w:p>
    <w:p w:rsidR="00A91748" w:rsidRDefault="00A91748">
      <w:pPr>
        <w:widowControl/>
        <w:jc w:val="center"/>
        <w:rPr>
          <w:rFonts w:ascii="宋体" w:hAnsi="宋体"/>
          <w:sz w:val="24"/>
          <w:szCs w:val="24"/>
        </w:rPr>
      </w:pPr>
    </w:p>
    <w:p w:rsidR="009A00FE" w:rsidRDefault="00D1209D">
      <w:pPr>
        <w:ind w:firstLine="555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表</w:t>
      </w:r>
      <w:r w:rsidR="00D05878"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 xml:space="preserve"> 公司主要污染物及排放情况</w:t>
      </w:r>
    </w:p>
    <w:tbl>
      <w:tblPr>
        <w:tblW w:w="10149" w:type="dxa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1842"/>
        <w:gridCol w:w="2410"/>
        <w:gridCol w:w="2268"/>
        <w:gridCol w:w="2528"/>
      </w:tblGrid>
      <w:tr w:rsidR="009A00FE" w:rsidTr="00A80AE5">
        <w:trPr>
          <w:trHeight w:val="857"/>
        </w:trPr>
        <w:tc>
          <w:tcPr>
            <w:tcW w:w="1101" w:type="dxa"/>
            <w:tcBorders>
              <w:top w:val="thinThickSmallGap" w:sz="2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84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主要污染物</w:t>
            </w:r>
          </w:p>
        </w:tc>
        <w:tc>
          <w:tcPr>
            <w:tcW w:w="241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年度监测值</w:t>
            </w:r>
          </w:p>
        </w:tc>
        <w:tc>
          <w:tcPr>
            <w:tcW w:w="226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排放限值</w:t>
            </w:r>
          </w:p>
        </w:tc>
        <w:tc>
          <w:tcPr>
            <w:tcW w:w="252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排放标准</w:t>
            </w:r>
          </w:p>
        </w:tc>
      </w:tr>
      <w:tr w:rsidR="009A00FE" w:rsidTr="00A80AE5">
        <w:tc>
          <w:tcPr>
            <w:tcW w:w="1101" w:type="dxa"/>
            <w:vMerge w:val="restar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r>
              <w:t xml:space="preserve">  </w:t>
            </w:r>
            <w:r>
              <w:t>废水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COD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4260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53</w:t>
            </w:r>
            <w:r w:rsidR="00D1209D">
              <w:rPr>
                <w:rFonts w:ascii="宋体" w:hAnsi="宋体" w:hint="eastAsia"/>
                <w:sz w:val="24"/>
                <w:szCs w:val="24"/>
              </w:rPr>
              <w:t>mg/L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Pr="00980FAB" w:rsidRDefault="00980F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500</w:t>
            </w:r>
            <w:r w:rsidR="00D1209D" w:rsidRPr="00980FAB">
              <w:rPr>
                <w:rFonts w:ascii="宋体" w:hAnsi="宋体" w:hint="eastAsia"/>
                <w:sz w:val="24"/>
                <w:szCs w:val="24"/>
              </w:rPr>
              <w:t>mg/L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 w:rsidP="00D0587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《城市下水道排放标准》</w:t>
            </w:r>
          </w:p>
        </w:tc>
      </w:tr>
      <w:tr w:rsidR="009A00FE" w:rsidTr="00A80AE5">
        <w:tc>
          <w:tcPr>
            <w:tcW w:w="1101" w:type="dxa"/>
            <w:vMerge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NH</w:t>
            </w:r>
            <w:r>
              <w:rPr>
                <w:rFonts w:ascii="宋体" w:hAnsi="宋体" w:hint="eastAsia"/>
                <w:sz w:val="24"/>
                <w:szCs w:val="24"/>
                <w:vertAlign w:val="subscript"/>
              </w:rPr>
              <w:t>３</w:t>
            </w:r>
            <w:r>
              <w:rPr>
                <w:rFonts w:ascii="宋体" w:hAnsi="宋体" w:hint="eastAsia"/>
                <w:sz w:val="24"/>
                <w:szCs w:val="24"/>
              </w:rPr>
              <w:t>-N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4260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D1209D">
              <w:rPr>
                <w:rFonts w:ascii="宋体" w:hAnsi="宋体" w:hint="eastAsia"/>
                <w:sz w:val="24"/>
                <w:szCs w:val="24"/>
              </w:rPr>
              <w:t>mg/L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Pr="00980FAB" w:rsidRDefault="00980F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 w:rsidR="00D1209D" w:rsidRPr="00980FAB">
              <w:rPr>
                <w:rFonts w:ascii="宋体" w:hAnsi="宋体" w:hint="eastAsia"/>
                <w:sz w:val="24"/>
                <w:szCs w:val="24"/>
              </w:rPr>
              <w:t>mg/L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</w:tr>
      <w:tr w:rsidR="009A00FE" w:rsidTr="00A80AE5">
        <w:tc>
          <w:tcPr>
            <w:tcW w:w="1101" w:type="dxa"/>
            <w:vMerge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ＴＰ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4260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 w:rsidR="00D1209D">
              <w:rPr>
                <w:rFonts w:ascii="宋体" w:hAnsi="宋体" w:hint="eastAsia"/>
                <w:sz w:val="24"/>
                <w:szCs w:val="24"/>
              </w:rPr>
              <w:t xml:space="preserve"> mg/L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Pr="00980FAB" w:rsidRDefault="00980F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 w:rsidR="00D1209D" w:rsidRPr="00980FAB">
              <w:rPr>
                <w:rFonts w:ascii="宋体" w:hAnsi="宋体" w:hint="eastAsia"/>
                <w:sz w:val="24"/>
                <w:szCs w:val="24"/>
              </w:rPr>
              <w:t>mg/L</w:t>
            </w:r>
          </w:p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</w:tr>
      <w:tr w:rsidR="009A00FE" w:rsidTr="00A80AE5">
        <w:tc>
          <w:tcPr>
            <w:tcW w:w="1101" w:type="dxa"/>
            <w:vMerge w:val="restar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噪声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厂界东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昼间57.9 dB</w:t>
            </w:r>
          </w:p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夜间45.2 dB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昼间65 dB</w:t>
            </w:r>
          </w:p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夜间55 dB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《工业企业厂界噪声标准》（GB3096-2008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Ⅲ类标准</w:t>
            </w:r>
          </w:p>
        </w:tc>
      </w:tr>
      <w:tr w:rsidR="009A00FE" w:rsidTr="00A80AE5">
        <w:tc>
          <w:tcPr>
            <w:tcW w:w="1101" w:type="dxa"/>
            <w:vMerge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厂界南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昼间55.4</w:t>
            </w:r>
            <w:r w:rsidR="004260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dB</w:t>
            </w:r>
          </w:p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夜间45.7 dB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</w:tr>
      <w:tr w:rsidR="009A00FE" w:rsidTr="00A80AE5">
        <w:tc>
          <w:tcPr>
            <w:tcW w:w="1101" w:type="dxa"/>
            <w:vMerge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厂界西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昼间56.8 dB</w:t>
            </w:r>
          </w:p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夜间48.7 dB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</w:tr>
      <w:tr w:rsidR="009A00FE" w:rsidTr="00A80AE5">
        <w:tc>
          <w:tcPr>
            <w:tcW w:w="1101" w:type="dxa"/>
            <w:vMerge/>
            <w:tcBorders>
              <w:top w:val="single" w:sz="4" w:space="0" w:color="000000"/>
              <w:left w:val="none" w:sz="0" w:space="0" w:color="000000"/>
              <w:bottom w:val="thickThinSmallGap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厂界北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昼间56.7dB</w:t>
            </w:r>
          </w:p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夜间48.59dB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9A00FE"/>
        </w:tc>
      </w:tr>
    </w:tbl>
    <w:p w:rsidR="009A00FE" w:rsidRDefault="009A00FE">
      <w:pPr>
        <w:ind w:firstLine="555"/>
        <w:jc w:val="center"/>
        <w:rPr>
          <w:rFonts w:ascii="宋体" w:hAnsi="宋体"/>
          <w:sz w:val="24"/>
          <w:szCs w:val="24"/>
        </w:rPr>
      </w:pPr>
    </w:p>
    <w:p w:rsidR="009A00FE" w:rsidRDefault="00D1209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三、防治污染设施的建设和运行情况</w:t>
      </w:r>
    </w:p>
    <w:p w:rsidR="009A00FE" w:rsidRDefault="00D1209D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公司投资</w:t>
      </w:r>
      <w:r w:rsidR="00225391">
        <w:rPr>
          <w:rFonts w:ascii="宋体" w:hAnsi="宋体" w:hint="eastAsia"/>
          <w:sz w:val="28"/>
          <w:szCs w:val="28"/>
        </w:rPr>
        <w:t>500</w:t>
      </w:r>
      <w:r>
        <w:rPr>
          <w:rFonts w:ascii="宋体" w:hAnsi="宋体" w:hint="eastAsia"/>
          <w:sz w:val="28"/>
          <w:szCs w:val="28"/>
        </w:rPr>
        <w:t>余万元建设日处理能力</w:t>
      </w:r>
      <w:r w:rsidR="00225391">
        <w:rPr>
          <w:rFonts w:ascii="宋体" w:hAnsi="宋体" w:hint="eastAsia"/>
          <w:sz w:val="28"/>
          <w:szCs w:val="28"/>
        </w:rPr>
        <w:t>700</w:t>
      </w:r>
      <w:r>
        <w:rPr>
          <w:rFonts w:ascii="宋体" w:hAnsi="宋体" w:hint="eastAsia"/>
          <w:sz w:val="28"/>
          <w:szCs w:val="28"/>
        </w:rPr>
        <w:t>吨污水处理站，并通过了环保部门专项验收，污水处理采用较先进的分段进水生物脱氮（ＢＲＮ）工艺，可有效去除废水中的各项污染物，公司污染治理工艺合理，设备正常运行。投资20余万元进行排污</w:t>
      </w:r>
      <w:proofErr w:type="gramStart"/>
      <w:r>
        <w:rPr>
          <w:rFonts w:ascii="宋体" w:hAnsi="宋体" w:hint="eastAsia"/>
          <w:sz w:val="28"/>
          <w:szCs w:val="28"/>
        </w:rPr>
        <w:t>口改造</w:t>
      </w:r>
      <w:proofErr w:type="gramEnd"/>
      <w:r>
        <w:rPr>
          <w:rFonts w:ascii="宋体" w:hAnsi="宋体" w:hint="eastAsia"/>
          <w:sz w:val="28"/>
          <w:szCs w:val="28"/>
        </w:rPr>
        <w:t>工作，在污染物排放口安装了COD</w:t>
      </w:r>
      <w:r w:rsidR="00225391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氨氮</w:t>
      </w:r>
      <w:r w:rsidR="00225391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总磷三项在线监测设备并与环保部门联网，监测数据实时上传。</w:t>
      </w:r>
    </w:p>
    <w:p w:rsidR="009A00FE" w:rsidRDefault="00D1209D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具体防治污染设施的建设和运行情况见表</w:t>
      </w:r>
      <w:r w:rsidR="00D05878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</w:p>
    <w:p w:rsidR="009A00FE" w:rsidRDefault="009A00FE">
      <w:pPr>
        <w:ind w:firstLine="560"/>
        <w:jc w:val="left"/>
        <w:rPr>
          <w:rFonts w:ascii="宋体" w:hAnsi="宋体"/>
          <w:sz w:val="28"/>
          <w:szCs w:val="28"/>
        </w:rPr>
      </w:pPr>
    </w:p>
    <w:p w:rsidR="009A00FE" w:rsidRDefault="00D1209D">
      <w:pPr>
        <w:ind w:firstLine="555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表</w:t>
      </w:r>
      <w:r w:rsidR="00D05878">
        <w:rPr>
          <w:rFonts w:ascii="宋体" w:hAnsi="宋体" w:hint="eastAsia"/>
          <w:b/>
          <w:sz w:val="24"/>
          <w:szCs w:val="24"/>
        </w:rPr>
        <w:t>3</w:t>
      </w:r>
      <w:r>
        <w:rPr>
          <w:rFonts w:ascii="宋体" w:hAnsi="宋体" w:hint="eastAsia"/>
          <w:b/>
          <w:sz w:val="24"/>
          <w:szCs w:val="24"/>
        </w:rPr>
        <w:t xml:space="preserve">  防治污染设施的建设和运行情况表</w:t>
      </w:r>
    </w:p>
    <w:tbl>
      <w:tblPr>
        <w:tblW w:w="9962" w:type="dxa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"/>
        <w:gridCol w:w="4110"/>
        <w:gridCol w:w="2403"/>
        <w:gridCol w:w="1747"/>
        <w:gridCol w:w="1114"/>
      </w:tblGrid>
      <w:tr w:rsidR="009A00FE">
        <w:trPr>
          <w:trHeight w:val="1197"/>
        </w:trPr>
        <w:tc>
          <w:tcPr>
            <w:tcW w:w="588" w:type="dxa"/>
            <w:tcBorders>
              <w:top w:val="thinThickSmallGap" w:sz="2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1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建设防治污染设施及工艺</w:t>
            </w:r>
          </w:p>
        </w:tc>
        <w:tc>
          <w:tcPr>
            <w:tcW w:w="2403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处置污染类型</w:t>
            </w:r>
          </w:p>
        </w:tc>
        <w:tc>
          <w:tcPr>
            <w:tcW w:w="1747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车间</w:t>
            </w:r>
          </w:p>
        </w:tc>
        <w:tc>
          <w:tcPr>
            <w:tcW w:w="1114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是否正常运行</w:t>
            </w:r>
          </w:p>
        </w:tc>
      </w:tr>
      <w:tr w:rsidR="009A00FE">
        <w:trPr>
          <w:trHeight w:val="597"/>
        </w:trPr>
        <w:tc>
          <w:tcPr>
            <w:tcW w:w="5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工艺：“生物+物理”处理工艺。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0587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生产</w:t>
            </w:r>
            <w:r w:rsidR="00D1209D">
              <w:rPr>
                <w:rFonts w:ascii="宋体" w:hAnsi="宋体" w:hint="eastAsia"/>
                <w:sz w:val="24"/>
                <w:szCs w:val="24"/>
              </w:rPr>
              <w:t>加工废水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A80AE5" w:rsidP="00A80AE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鸡、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鸭线屠宰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分割车间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</w:p>
        </w:tc>
      </w:tr>
    </w:tbl>
    <w:p w:rsidR="009A00FE" w:rsidRDefault="009A00FE">
      <w:pPr>
        <w:rPr>
          <w:rFonts w:ascii="宋体" w:hAnsi="宋体"/>
          <w:sz w:val="24"/>
          <w:szCs w:val="24"/>
        </w:rPr>
      </w:pPr>
    </w:p>
    <w:p w:rsidR="009A00FE" w:rsidRDefault="00D1209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四、建设项目环境影响评价及其他环境保护行政许可情况</w:t>
      </w:r>
    </w:p>
    <w:p w:rsidR="009A00FE" w:rsidRDefault="00D1209D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公司建设项目严格执行建设项目环境影响评价和环保“三同时”制度，确保建设项目中防止污染的设施与主体工程同时设计、同时施工、同时投产使用，认真落实环保相关法律法规的要求。</w:t>
      </w:r>
    </w:p>
    <w:p w:rsidR="009A00FE" w:rsidRDefault="00D1209D">
      <w:pPr>
        <w:ind w:firstLine="55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我公司具体建设项目及手续见表３。</w:t>
      </w:r>
    </w:p>
    <w:p w:rsidR="009A00FE" w:rsidRDefault="009A00FE">
      <w:pPr>
        <w:ind w:firstLine="555"/>
        <w:rPr>
          <w:rFonts w:ascii="宋体" w:hAnsi="宋体"/>
          <w:sz w:val="28"/>
          <w:szCs w:val="28"/>
        </w:rPr>
      </w:pPr>
    </w:p>
    <w:p w:rsidR="00AF5E65" w:rsidRDefault="00AF5E65">
      <w:pPr>
        <w:ind w:firstLine="555"/>
        <w:rPr>
          <w:rFonts w:ascii="宋体" w:hAnsi="宋体"/>
          <w:sz w:val="28"/>
          <w:szCs w:val="28"/>
        </w:rPr>
      </w:pPr>
    </w:p>
    <w:p w:rsidR="00AF5E65" w:rsidRDefault="00AF5E65">
      <w:pPr>
        <w:ind w:firstLine="555"/>
        <w:rPr>
          <w:rFonts w:ascii="宋体" w:hAnsi="宋体"/>
          <w:sz w:val="28"/>
          <w:szCs w:val="28"/>
        </w:rPr>
      </w:pPr>
    </w:p>
    <w:p w:rsidR="00AF5E65" w:rsidRPr="00AF5E65" w:rsidRDefault="00AF5E65">
      <w:pPr>
        <w:ind w:firstLine="555"/>
        <w:rPr>
          <w:rFonts w:ascii="宋体" w:hAnsi="宋体"/>
          <w:sz w:val="28"/>
          <w:szCs w:val="28"/>
        </w:rPr>
      </w:pPr>
    </w:p>
    <w:p w:rsidR="009A00FE" w:rsidRDefault="00D1209D">
      <w:pPr>
        <w:ind w:firstLine="555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表３  建设项目环</w:t>
      </w:r>
      <w:proofErr w:type="gramStart"/>
      <w:r>
        <w:rPr>
          <w:rFonts w:ascii="宋体" w:hAnsi="宋体" w:hint="eastAsia"/>
          <w:b/>
          <w:sz w:val="24"/>
          <w:szCs w:val="24"/>
        </w:rPr>
        <w:t>评手续</w:t>
      </w:r>
      <w:proofErr w:type="gramEnd"/>
      <w:r>
        <w:rPr>
          <w:rFonts w:ascii="宋体" w:hAnsi="宋体" w:hint="eastAsia"/>
          <w:b/>
          <w:sz w:val="24"/>
          <w:szCs w:val="24"/>
        </w:rPr>
        <w:t>一览表</w:t>
      </w:r>
    </w:p>
    <w:tbl>
      <w:tblPr>
        <w:tblW w:w="9962" w:type="dxa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2539"/>
        <w:gridCol w:w="3685"/>
        <w:gridCol w:w="3050"/>
      </w:tblGrid>
      <w:tr w:rsidR="009A00FE">
        <w:trPr>
          <w:trHeight w:val="284"/>
        </w:trPr>
        <w:tc>
          <w:tcPr>
            <w:tcW w:w="688" w:type="dxa"/>
            <w:tcBorders>
              <w:top w:val="thinThickSmallGap" w:sz="24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539" w:type="dxa"/>
            <w:tcBorders>
              <w:top w:val="thinThickSmallGap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685" w:type="dxa"/>
            <w:tcBorders>
              <w:top w:val="thinThickSmallGap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环评批复及时间</w:t>
            </w:r>
          </w:p>
        </w:tc>
        <w:tc>
          <w:tcPr>
            <w:tcW w:w="3050" w:type="dxa"/>
            <w:tcBorders>
              <w:top w:val="thinThickSmallGap" w:sz="24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验收批复及时间</w:t>
            </w:r>
          </w:p>
        </w:tc>
      </w:tr>
      <w:tr w:rsidR="009A00FE">
        <w:trPr>
          <w:trHeight w:val="319"/>
        </w:trPr>
        <w:tc>
          <w:tcPr>
            <w:tcW w:w="68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临沂市太合食品有限公司食品加工冷藏项目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临沂市环保局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兰山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分局</w:t>
            </w:r>
          </w:p>
          <w:p w:rsidR="009A00FE" w:rsidRDefault="00D12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2004/5/30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00FE" w:rsidRDefault="00D120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临环验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【2007】29号</w:t>
            </w:r>
          </w:p>
          <w:p w:rsidR="009A00FE" w:rsidRDefault="00D1209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2007/4/24</w:t>
            </w:r>
          </w:p>
        </w:tc>
      </w:tr>
    </w:tbl>
    <w:p w:rsidR="009A00FE" w:rsidRDefault="009A00FE">
      <w:pPr>
        <w:ind w:firstLine="555"/>
        <w:rPr>
          <w:rFonts w:ascii="宋体" w:hAnsi="宋体"/>
          <w:sz w:val="24"/>
          <w:szCs w:val="24"/>
        </w:rPr>
      </w:pPr>
    </w:p>
    <w:p w:rsidR="009A00FE" w:rsidRDefault="00D1209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五、突发环境事件应急预案</w:t>
      </w:r>
    </w:p>
    <w:p w:rsidR="00D05878" w:rsidRDefault="00D1209D" w:rsidP="00AA0243">
      <w:pPr>
        <w:ind w:firstLine="538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公司编制了《环境污染事件应急预案》，根据要求公司定期开展应急演练。图２。</w:t>
      </w:r>
    </w:p>
    <w:p w:rsidR="00AF5E65" w:rsidRDefault="00AF5E65">
      <w:pPr>
        <w:ind w:firstLine="480"/>
        <w:jc w:val="center"/>
        <w:rPr>
          <w:rFonts w:ascii="宋体" w:hAnsi="宋体"/>
          <w:b/>
          <w:sz w:val="24"/>
          <w:szCs w:val="24"/>
        </w:rPr>
      </w:pPr>
    </w:p>
    <w:p w:rsidR="00AF5E65" w:rsidRDefault="00AF5E65">
      <w:pPr>
        <w:ind w:firstLine="48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drawing>
          <wp:inline distT="0" distB="0" distL="0" distR="0" wp14:anchorId="56498812" wp14:editId="5DF60CCE">
            <wp:extent cx="4718649" cy="2654179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112208365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927" cy="265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0FE" w:rsidRDefault="00D1209D">
      <w:pPr>
        <w:ind w:firstLine="480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图演练照片</w:t>
      </w:r>
    </w:p>
    <w:p w:rsidR="009A00FE" w:rsidRDefault="00D1209D">
      <w:pPr>
        <w:ind w:firstLine="480"/>
        <w:jc w:val="center"/>
        <w:rPr>
          <w:rFonts w:ascii="宋体" w:hAnsi="宋体"/>
          <w:noProof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t xml:space="preserve">           </w:t>
      </w:r>
    </w:p>
    <w:p w:rsidR="009A00FE" w:rsidRDefault="009A00FE">
      <w:pPr>
        <w:ind w:firstLine="480"/>
        <w:jc w:val="center"/>
        <w:rPr>
          <w:rFonts w:ascii="宋体" w:hAnsi="宋体"/>
          <w:noProof/>
          <w:sz w:val="24"/>
          <w:szCs w:val="24"/>
        </w:rPr>
      </w:pPr>
    </w:p>
    <w:p w:rsidR="009A00FE" w:rsidRDefault="009A00FE">
      <w:pPr>
        <w:ind w:firstLine="480"/>
        <w:jc w:val="center"/>
        <w:rPr>
          <w:rFonts w:ascii="宋体" w:hAnsi="宋体"/>
          <w:noProof/>
          <w:sz w:val="24"/>
          <w:szCs w:val="24"/>
        </w:rPr>
      </w:pPr>
    </w:p>
    <w:p w:rsidR="009A00FE" w:rsidRDefault="009A00FE">
      <w:pPr>
        <w:jc w:val="right"/>
        <w:rPr>
          <w:rFonts w:ascii="宋体" w:hAnsi="宋体"/>
          <w:sz w:val="24"/>
          <w:szCs w:val="24"/>
        </w:rPr>
      </w:pPr>
    </w:p>
    <w:p w:rsidR="009A00FE" w:rsidRDefault="00D1209D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联系人：</w:t>
      </w:r>
      <w:r w:rsidR="00D05878">
        <w:rPr>
          <w:rFonts w:ascii="宋体" w:hAnsi="宋体" w:hint="eastAsia"/>
          <w:sz w:val="28"/>
          <w:szCs w:val="28"/>
        </w:rPr>
        <w:t>李因华</w:t>
      </w:r>
      <w:r>
        <w:rPr>
          <w:rFonts w:ascii="宋体" w:hAnsi="宋体" w:hint="eastAsia"/>
          <w:sz w:val="28"/>
          <w:szCs w:val="28"/>
        </w:rPr>
        <w:t xml:space="preserve">                      </w:t>
      </w:r>
    </w:p>
    <w:p w:rsidR="009A00FE" w:rsidRDefault="00D1209D" w:rsidP="00AF5E65">
      <w:pPr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联系电话：</w:t>
      </w:r>
      <w:r w:rsidR="00D05878">
        <w:rPr>
          <w:rFonts w:ascii="宋体" w:hAnsi="宋体" w:hint="eastAsia"/>
          <w:sz w:val="28"/>
          <w:szCs w:val="28"/>
        </w:rPr>
        <w:t>18265969522</w:t>
      </w:r>
    </w:p>
    <w:p w:rsidR="00AF5E65" w:rsidRDefault="00AF5E65" w:rsidP="00AF5E65">
      <w:pPr>
        <w:ind w:firstLine="560"/>
        <w:jc w:val="left"/>
        <w:rPr>
          <w:rFonts w:ascii="宋体" w:hAnsi="宋体"/>
          <w:sz w:val="28"/>
          <w:szCs w:val="28"/>
        </w:rPr>
      </w:pPr>
    </w:p>
    <w:p w:rsidR="00AF5E65" w:rsidRDefault="00AF5E65" w:rsidP="00AF5E65">
      <w:pPr>
        <w:ind w:firstLine="560"/>
        <w:jc w:val="left"/>
        <w:rPr>
          <w:rFonts w:ascii="宋体" w:hAnsi="宋体"/>
          <w:sz w:val="28"/>
          <w:szCs w:val="28"/>
        </w:rPr>
      </w:pPr>
    </w:p>
    <w:p w:rsidR="009A00FE" w:rsidRDefault="00AF5E65" w:rsidP="00AF5E65">
      <w:pPr>
        <w:ind w:right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</w:t>
      </w:r>
      <w:r w:rsidR="00D1209D">
        <w:rPr>
          <w:rFonts w:ascii="宋体" w:hAnsi="宋体" w:hint="eastAsia"/>
          <w:sz w:val="28"/>
          <w:szCs w:val="28"/>
        </w:rPr>
        <w:t>临沂太合食品有限公司</w:t>
      </w:r>
    </w:p>
    <w:p w:rsidR="009A00FE" w:rsidRDefault="00D1209D">
      <w:pPr>
        <w:ind w:right="6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</w:t>
      </w:r>
      <w:r w:rsidR="00D05878"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月</w:t>
      </w:r>
      <w:r w:rsidR="00D05878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日</w:t>
      </w:r>
    </w:p>
    <w:sectPr w:rsidR="009A00FE">
      <w:endnotePr>
        <w:numFmt w:val="decimal"/>
      </w:endnotePr>
      <w:pgSz w:w="11906" w:h="16838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FE"/>
    <w:rsid w:val="000B3F47"/>
    <w:rsid w:val="00225391"/>
    <w:rsid w:val="004260F9"/>
    <w:rsid w:val="007D0819"/>
    <w:rsid w:val="00980FAB"/>
    <w:rsid w:val="009A00FE"/>
    <w:rsid w:val="00A80AE5"/>
    <w:rsid w:val="00A91748"/>
    <w:rsid w:val="00AA0243"/>
    <w:rsid w:val="00AF5E65"/>
    <w:rsid w:val="00B75BD2"/>
    <w:rsid w:val="00D05878"/>
    <w:rsid w:val="00D1209D"/>
    <w:rsid w:val="00F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3">
    <w:name w:val="heading 3"/>
    <w:qFormat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60" w:after="260"/>
      <w:jc w:val="left"/>
      <w:outlineLvl w:val="2"/>
    </w:pPr>
    <w:rPr>
      <w:rFonts w:ascii="Times New Roman" w:eastAsia="仿宋_GB2312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Balloon Text"/>
    <w:qFormat/>
    <w:rPr>
      <w:sz w:val="18"/>
      <w:szCs w:val="18"/>
    </w:r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character" w:customStyle="1" w:styleId="3Char">
    <w:name w:val="标题 3 Char"/>
    <w:rPr>
      <w:rFonts w:ascii="Times New Roman" w:eastAsia="仿宋_GB2312" w:hAnsi="Times New Roman"/>
      <w:b/>
      <w:bCs/>
      <w:kern w:val="0"/>
      <w:sz w:val="28"/>
      <w:szCs w:val="32"/>
    </w:rPr>
  </w:style>
  <w:style w:type="character" w:styleId="a6">
    <w:name w:val="Emphasis"/>
    <w:rPr>
      <w:i/>
      <w:iCs/>
    </w:rPr>
  </w:style>
  <w:style w:type="character" w:customStyle="1" w:styleId="Char1">
    <w:name w:val="批注框文本 Char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paragraph" w:styleId="3">
    <w:name w:val="heading 3"/>
    <w:qFormat/>
    <w:pPr>
      <w:keepNext/>
      <w:keepLines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260" w:after="260"/>
      <w:jc w:val="left"/>
      <w:outlineLvl w:val="2"/>
    </w:pPr>
    <w:rPr>
      <w:rFonts w:ascii="Times New Roman" w:eastAsia="仿宋_GB2312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Balloon Text"/>
    <w:qFormat/>
    <w:rPr>
      <w:sz w:val="18"/>
      <w:szCs w:val="18"/>
    </w:rPr>
  </w:style>
  <w:style w:type="character" w:customStyle="1" w:styleId="Char">
    <w:name w:val="页眉 Char"/>
    <w:rPr>
      <w:sz w:val="18"/>
      <w:szCs w:val="18"/>
    </w:rPr>
  </w:style>
  <w:style w:type="character" w:customStyle="1" w:styleId="Char0">
    <w:name w:val="页脚 Char"/>
    <w:rPr>
      <w:sz w:val="18"/>
      <w:szCs w:val="18"/>
    </w:rPr>
  </w:style>
  <w:style w:type="character" w:customStyle="1" w:styleId="3Char">
    <w:name w:val="标题 3 Char"/>
    <w:rPr>
      <w:rFonts w:ascii="Times New Roman" w:eastAsia="仿宋_GB2312" w:hAnsi="Times New Roman"/>
      <w:b/>
      <w:bCs/>
      <w:kern w:val="0"/>
      <w:sz w:val="28"/>
      <w:szCs w:val="32"/>
    </w:rPr>
  </w:style>
  <w:style w:type="character" w:styleId="a6">
    <w:name w:val="Emphasis"/>
    <w:rPr>
      <w:i/>
      <w:iCs/>
    </w:rPr>
  </w:style>
  <w:style w:type="character" w:customStyle="1" w:styleId="Char1">
    <w:name w:val="批注框文本 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仿宋_GB2312"/>
        <a:cs typeface="Times New Roman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1386</Characters>
  <Application>Microsoft Office Word</Application>
  <DocSecurity>0</DocSecurity>
  <Lines>11</Lines>
  <Paragraphs>3</Paragraphs>
  <ScaleCrop>false</ScaleCrop>
  <Company>THSP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王祥新</dc:creator>
  <cp:keywords/>
  <dc:description/>
  <cp:lastModifiedBy>QZQ</cp:lastModifiedBy>
  <cp:revision>2</cp:revision>
  <cp:lastPrinted>2015-09-26T05:58:00Z</cp:lastPrinted>
  <dcterms:created xsi:type="dcterms:W3CDTF">2016-02-17T09:44:00Z</dcterms:created>
  <dcterms:modified xsi:type="dcterms:W3CDTF">2016-02-17T09:44:00Z</dcterms:modified>
</cp:coreProperties>
</file>