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DA" w:rsidRDefault="00C912D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C912DA" w:rsidRDefault="00C912D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C912DA" w:rsidRDefault="00C912D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C912DA" w:rsidRDefault="004D5CFC">
      <w:pPr>
        <w:jc w:val="right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临环高</w:t>
      </w:r>
      <w:r w:rsidR="006D7C50">
        <w:rPr>
          <w:rFonts w:ascii="文星仿宋" w:eastAsia="文星仿宋" w:hAnsi="文星仿宋" w:hint="eastAsia"/>
          <w:color w:val="000000"/>
          <w:sz w:val="32"/>
          <w:szCs w:val="32"/>
        </w:rPr>
        <w:t>书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〔2017〕</w:t>
      </w:r>
      <w:r w:rsidR="00197A94">
        <w:rPr>
          <w:rFonts w:ascii="文星仿宋" w:eastAsia="文星仿宋" w:hAnsi="文星仿宋" w:hint="eastAsia"/>
          <w:color w:val="000000"/>
          <w:sz w:val="32"/>
          <w:szCs w:val="32"/>
        </w:rPr>
        <w:t>2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号</w:t>
      </w:r>
    </w:p>
    <w:p w:rsidR="00C912DA" w:rsidRDefault="00C912DA">
      <w:pPr>
        <w:jc w:val="center"/>
        <w:rPr>
          <w:rFonts w:ascii="黑体" w:eastAsia="黑体"/>
          <w:color w:val="000000"/>
          <w:sz w:val="44"/>
          <w:szCs w:val="44"/>
        </w:rPr>
      </w:pPr>
    </w:p>
    <w:p w:rsidR="00197A94" w:rsidRPr="00197A94" w:rsidRDefault="00197A94" w:rsidP="00197A94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w w:val="98"/>
          <w:sz w:val="44"/>
          <w:szCs w:val="44"/>
        </w:rPr>
      </w:pPr>
      <w:r w:rsidRPr="00197A94">
        <w:rPr>
          <w:rFonts w:ascii="方正小标宋简体" w:eastAsia="方正小标宋简体" w:hAnsi="Times New Roman" w:cs="Times New Roman" w:hint="eastAsia"/>
          <w:color w:val="000000"/>
          <w:w w:val="98"/>
          <w:sz w:val="44"/>
          <w:szCs w:val="44"/>
        </w:rPr>
        <w:t>关于山东艾士富建材有限公司</w:t>
      </w:r>
    </w:p>
    <w:p w:rsidR="00C912DA" w:rsidRPr="00197A94" w:rsidRDefault="00197A94" w:rsidP="00197A94">
      <w:pPr>
        <w:spacing w:line="600" w:lineRule="exact"/>
        <w:jc w:val="center"/>
        <w:rPr>
          <w:rFonts w:ascii="方正小标宋简体" w:eastAsia="方正小标宋简体" w:hAnsi="文星标宋" w:cs="文星标宋"/>
          <w:spacing w:val="-10"/>
          <w:sz w:val="44"/>
          <w:szCs w:val="44"/>
        </w:rPr>
      </w:pPr>
      <w:r w:rsidRPr="00197A94">
        <w:rPr>
          <w:rFonts w:ascii="方正小标宋简体" w:eastAsia="方正小标宋简体" w:hAnsi="Times New Roman" w:cs="Times New Roman" w:hint="eastAsia"/>
          <w:color w:val="000000"/>
          <w:w w:val="98"/>
          <w:sz w:val="44"/>
          <w:szCs w:val="44"/>
        </w:rPr>
        <w:t>3000吨轻钢龙骨、2000吨烤漆龙骨、50万平方铝合金制品项目</w:t>
      </w:r>
      <w:r w:rsidR="004D5CFC" w:rsidRPr="00197A94">
        <w:rPr>
          <w:rFonts w:ascii="方正小标宋简体" w:eastAsia="方正小标宋简体" w:hAnsi="文星标宋" w:hint="eastAsia"/>
          <w:color w:val="000000"/>
          <w:spacing w:val="-12"/>
          <w:sz w:val="44"/>
          <w:szCs w:val="44"/>
        </w:rPr>
        <w:t>环境影响评价报告书的批复</w:t>
      </w:r>
    </w:p>
    <w:p w:rsidR="00C912DA" w:rsidRDefault="00C912DA">
      <w:pPr>
        <w:rPr>
          <w:rFonts w:ascii="仿宋_GB2312" w:eastAsia="仿宋_GB2312"/>
          <w:color w:val="000000"/>
          <w:sz w:val="32"/>
          <w:szCs w:val="32"/>
        </w:rPr>
      </w:pPr>
    </w:p>
    <w:p w:rsidR="00197A94" w:rsidRDefault="00197A94" w:rsidP="00340CA8">
      <w:pPr>
        <w:pStyle w:val="3"/>
        <w:spacing w:line="700" w:lineRule="exact"/>
        <w:ind w:firstLineChars="0" w:firstLine="0"/>
        <w:contextualSpacing/>
        <w:rPr>
          <w:rFonts w:ascii="Times New Roman" w:eastAsia="文星仿宋" w:hAnsi="Times New Roman"/>
          <w:color w:val="000000"/>
          <w:w w:val="98"/>
          <w:szCs w:val="32"/>
        </w:rPr>
      </w:pPr>
      <w:r>
        <w:rPr>
          <w:rFonts w:ascii="Times New Roman" w:eastAsia="文星仿宋" w:hAnsi="Times New Roman" w:hint="eastAsia"/>
          <w:color w:val="000000"/>
          <w:w w:val="98"/>
          <w:szCs w:val="32"/>
        </w:rPr>
        <w:t>山东艾士富建材有限公司</w:t>
      </w:r>
      <w:r>
        <w:rPr>
          <w:rFonts w:ascii="Times New Roman" w:eastAsia="文星仿宋" w:hAnsi="Times New Roman"/>
          <w:color w:val="000000"/>
          <w:w w:val="98"/>
          <w:szCs w:val="32"/>
        </w:rPr>
        <w:t>：</w:t>
      </w:r>
    </w:p>
    <w:p w:rsidR="00C912DA" w:rsidRDefault="004D5CFC" w:rsidP="00340CA8">
      <w:pPr>
        <w:spacing w:line="700" w:lineRule="exact"/>
        <w:ind w:firstLineChars="200" w:firstLine="608"/>
        <w:rPr>
          <w:rFonts w:ascii="文星仿宋" w:eastAsia="文星仿宋" w:hAnsi="文星仿宋"/>
          <w:color w:val="000000"/>
          <w:spacing w:val="-8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你单位提报的《</w:t>
      </w:r>
      <w:r w:rsidR="00197A94" w:rsidRPr="00197A94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山东艾士富建材有限公司3000吨轻钢龙骨、2000吨烤漆龙骨、50万平方铝合金制品项目</w:t>
      </w:r>
      <w:r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环境影响评价报告书》已收悉。经研究，批复如下：</w:t>
      </w:r>
    </w:p>
    <w:p w:rsidR="00C912DA" w:rsidRDefault="004D5CFC" w:rsidP="00340CA8">
      <w:pPr>
        <w:spacing w:line="7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一、基本情况</w:t>
      </w:r>
    </w:p>
    <w:p w:rsidR="00C912DA" w:rsidRPr="00A956DD" w:rsidRDefault="00197A94" w:rsidP="00A956DD">
      <w:pPr>
        <w:spacing w:line="700" w:lineRule="exact"/>
        <w:ind w:firstLineChars="200" w:firstLine="608"/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</w:pPr>
      <w:r w:rsidRPr="00A956DD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该项目位于</w:t>
      </w:r>
      <w:r w:rsidRPr="00A956DD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临沂高新区马厂湖镇前桃园村</w:t>
      </w:r>
      <w:r w:rsidRPr="00A956DD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。</w:t>
      </w:r>
      <w:r w:rsidR="002F0C12" w:rsidRPr="00A956DD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投资</w:t>
      </w:r>
      <w:r w:rsidR="002F0C12" w:rsidRPr="00A956DD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1300</w:t>
      </w:r>
      <w:r w:rsidR="002F0C12" w:rsidRPr="00A956DD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万元，其中环保投资</w:t>
      </w:r>
      <w:r w:rsidR="002F0C12" w:rsidRPr="00A956DD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130</w:t>
      </w:r>
      <w:r w:rsidR="002F0C12" w:rsidRPr="00A956DD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万元</w:t>
      </w:r>
      <w:r w:rsidR="002F0C12" w:rsidRPr="00A956DD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。</w:t>
      </w:r>
      <w:r w:rsidRPr="00A956DD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项目主要建设内容包括</w:t>
      </w:r>
      <w:r w:rsidRPr="00A956DD">
        <w:rPr>
          <w:rFonts w:ascii="文星仿宋" w:eastAsia="文星仿宋" w:hAnsi="文星仿宋" w:cs="Times New Roman" w:hint="eastAsia"/>
          <w:color w:val="000000"/>
          <w:spacing w:val="-8"/>
          <w:sz w:val="32"/>
          <w:szCs w:val="32"/>
        </w:rPr>
        <w:t>轻钢龙骨车间、烤漆龙骨车间、机械加工车间、喷漆车间、表面处理车间、喷塑车间、蜂窝板车间、辅助工程等</w:t>
      </w:r>
      <w:r w:rsidRPr="00A956DD">
        <w:rPr>
          <w:rFonts w:ascii="文星仿宋" w:eastAsia="文星仿宋" w:hAnsi="文星仿宋" w:cs="Times New Roman"/>
          <w:color w:val="000000"/>
          <w:spacing w:val="-8"/>
          <w:sz w:val="32"/>
          <w:szCs w:val="32"/>
        </w:rPr>
        <w:t>。</w:t>
      </w:r>
    </w:p>
    <w:p w:rsidR="00C912DA" w:rsidRDefault="004D5CFC" w:rsidP="00340CA8">
      <w:pPr>
        <w:spacing w:line="700" w:lineRule="exact"/>
        <w:ind w:firstLineChars="200" w:firstLine="608"/>
        <w:rPr>
          <w:rFonts w:ascii="文星仿宋" w:eastAsia="文星仿宋" w:hAnsi="文星仿宋"/>
          <w:color w:val="000000"/>
          <w:spacing w:val="-8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在落实报告书所提出的各项环保措施、风险防范措施后，污染物可达标排放，从环境保护角度，该项目建设可行。</w:t>
      </w:r>
    </w:p>
    <w:p w:rsidR="00C912DA" w:rsidRDefault="004D5CFC" w:rsidP="00340CA8">
      <w:pPr>
        <w:spacing w:line="7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二、项目建设及运行管理中应重点做好以下工作</w:t>
      </w:r>
    </w:p>
    <w:p w:rsidR="00C912DA" w:rsidRDefault="004D5CFC" w:rsidP="00340CA8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（一）加强环境管理，严格落实报告</w:t>
      </w:r>
      <w:r w:rsidR="009A6365">
        <w:rPr>
          <w:rFonts w:ascii="文星仿宋" w:eastAsia="文星仿宋" w:hAnsi="文星仿宋" w:hint="eastAsia"/>
          <w:color w:val="000000"/>
          <w:sz w:val="32"/>
          <w:szCs w:val="32"/>
        </w:rPr>
        <w:t>书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提出的废气污染防治措施。</w:t>
      </w:r>
    </w:p>
    <w:p w:rsidR="002F0C12" w:rsidRPr="00F46B19" w:rsidRDefault="002F0C12" w:rsidP="00340CA8">
      <w:pPr>
        <w:spacing w:line="700" w:lineRule="exact"/>
        <w:ind w:firstLineChars="200" w:firstLine="626"/>
        <w:rPr>
          <w:rFonts w:ascii="Times New Roman" w:eastAsia="文星仿宋" w:hAnsi="Times New Roman" w:cs="Times New Roman"/>
          <w:color w:val="FF0000"/>
          <w:w w:val="98"/>
          <w:sz w:val="32"/>
          <w:szCs w:val="32"/>
        </w:rPr>
      </w:pP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、焊接烟尘、打磨烟尘经集气罩收集后一同经布袋除尘器处理后，经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15m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高排气筒外排，</w:t>
      </w:r>
      <w:r w:rsidR="001F4E7A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确保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排放标准须满足《山东省区域性大气污染物综合排放标准》（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</w:t>
      </w:r>
      <w:r w:rsidRPr="00A956DD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表</w:t>
      </w:r>
      <w:r w:rsidR="00F46B19" w:rsidRPr="00A956DD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 w:rsidRPr="00A956DD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标准要求。</w:t>
      </w:r>
    </w:p>
    <w:p w:rsidR="002F0C12" w:rsidRDefault="002F0C12" w:rsidP="00340CA8">
      <w:pPr>
        <w:spacing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2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、喷漆房废气经水帘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+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水淋塔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+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低温等离子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+UV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光解装置处理</w:t>
      </w:r>
      <w:r w:rsidR="00F46B19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；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流平</w:t>
      </w:r>
      <w:r w:rsidR="00F46B19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、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烘干废气经水淋塔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+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低温等离子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+UV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光解装置处理后废气一同经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15m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高排气筒外排</w:t>
      </w:r>
      <w:r w:rsidR="00F46B19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，确保外排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漆雾排放浓度满足《山东省区域性大气污染物综合排放标准》（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 w:rsidR="00F46B19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标准要求；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VOCs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、甲苯、二甲苯排放浓度、速率</w:t>
      </w:r>
      <w:r w:rsidR="00F04BB9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6057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参考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山东省地方标准《挥发性有机物排放标准第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部分：汽车制造业》（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DB37/2801-2016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中标准要求；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NO</w:t>
      </w:r>
      <w:r w:rsidRPr="00192DA4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  <w:vertAlign w:val="subscript"/>
        </w:rPr>
        <w:t>2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SO</w:t>
      </w:r>
      <w:r w:rsidRPr="00192DA4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  <w:vertAlign w:val="subscript"/>
        </w:rPr>
        <w:t>2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排放浓度满足《山东省区域性大气污染物综合排放标准》（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 w:rsidR="00192DA4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标准要求。</w:t>
      </w:r>
    </w:p>
    <w:p w:rsidR="00192DA4" w:rsidRDefault="002F0C12" w:rsidP="00340CA8">
      <w:pPr>
        <w:spacing w:line="700" w:lineRule="exact"/>
        <w:ind w:firstLineChars="200" w:firstLine="626"/>
        <w:rPr>
          <w:rFonts w:ascii="Times New Roman" w:eastAsia="文星仿宋" w:hAnsi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3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、喷塑粉尘经塑粉回收装置处理后经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15m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高排气筒外排，</w:t>
      </w:r>
      <w:r w:rsidR="00192DA4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确保外排粉尘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排放浓度满足《山东省区域性大气污染物综合排放标准》（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 w:rsidR="00192DA4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1</w:t>
      </w:r>
      <w:r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标准要求。</w:t>
      </w:r>
    </w:p>
    <w:p w:rsidR="002F0C12" w:rsidRDefault="00192DA4" w:rsidP="00340CA8">
      <w:pPr>
        <w:spacing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lastRenderedPageBreak/>
        <w:t>4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、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喷塑固化废气经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“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水淋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+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低温等离子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+UV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光解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”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系统处理后经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15m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高排气筒排放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，确保外排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VOCs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排放浓度、速率满足</w:t>
      </w:r>
      <w:r w:rsidR="005B6057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参考的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山东省地方标准《挥发性有机物排放标准第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部分：汽车制造业》（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DB37/2801-2016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标准要求；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NO</w:t>
      </w:r>
      <w:r w:rsidR="002F0C12" w:rsidRPr="00192DA4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  <w:vertAlign w:val="subscript"/>
        </w:rPr>
        <w:t>2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SO</w:t>
      </w:r>
      <w:r w:rsidR="002F0C12" w:rsidRPr="00192DA4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  <w:vertAlign w:val="subscript"/>
        </w:rPr>
        <w:t>2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排放浓度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满足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《山东省区域性大气污染物综合排放标准》（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1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标准要求。</w:t>
      </w:r>
    </w:p>
    <w:p w:rsidR="002F0C12" w:rsidRDefault="00192DA4" w:rsidP="00340CA8">
      <w:pPr>
        <w:spacing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5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、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金属前处理烘干废气经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15m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高排气筒外排，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确保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NO</w:t>
      </w:r>
      <w:r w:rsidR="002F0C12" w:rsidRPr="00192DA4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  <w:vertAlign w:val="subscript"/>
        </w:rPr>
        <w:t>2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SO</w:t>
      </w:r>
      <w:r w:rsidR="002F0C12" w:rsidRPr="00192DA4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  <w:vertAlign w:val="subscript"/>
        </w:rPr>
        <w:t>2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排放浓度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满足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《山东省区域性大气污染物综合排放标准》（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1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标准要求。</w:t>
      </w:r>
    </w:p>
    <w:p w:rsidR="002F0C12" w:rsidRDefault="005B6057" w:rsidP="00340CA8">
      <w:pPr>
        <w:spacing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6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、转印烘干废气收集后经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UV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光解装置处理后，经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15m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高排气筒外排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，确保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VOCs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排放浓度、速率满足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参考的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山东省地方标准《挥发性有机物排放标准第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部分：汽车制造业》（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DB37/2801-2016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中标准要求；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NO</w:t>
      </w:r>
      <w:r w:rsidR="002F0C12" w:rsidRPr="005B605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  <w:vertAlign w:val="subscript"/>
        </w:rPr>
        <w:t>2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SO</w:t>
      </w:r>
      <w:r w:rsidR="002F0C12" w:rsidRPr="005B6057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  <w:vertAlign w:val="subscript"/>
        </w:rPr>
        <w:t>2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排放浓度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满足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《山东省区域性大气污染物综合排放标准》（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DB37/2376-2013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）表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1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排放标准要求。</w:t>
      </w:r>
    </w:p>
    <w:p w:rsidR="002F0C12" w:rsidRDefault="005B6057" w:rsidP="00340CA8">
      <w:pPr>
        <w:spacing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7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、酸洗废气经集气罩收集后送入喷淋塔处理后，经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15m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高排气筒外排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，确保外排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氟化物、硫酸雾排放满足《大气污染物综合排放标准》（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GB16297-1996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）二级标准。</w:t>
      </w:r>
    </w:p>
    <w:p w:rsidR="002F0C12" w:rsidRDefault="00BF2D1A" w:rsidP="00340CA8">
      <w:pPr>
        <w:spacing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8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、食堂油烟经油烟净化器处理后，通过高于食堂顶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1.5m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lastRenderedPageBreak/>
        <w:t>气筒外排，</w:t>
      </w:r>
      <w:r w:rsidR="005B6057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确保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排放浓度满足山东省地方标准《饮食业油烟排放标准》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(DB37/597-2006)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小型规模要求。</w:t>
      </w:r>
    </w:p>
    <w:p w:rsidR="002F0C12" w:rsidRDefault="00BF2D1A" w:rsidP="00340CA8">
      <w:pPr>
        <w:spacing w:line="700" w:lineRule="exact"/>
        <w:ind w:firstLineChars="200" w:firstLine="626"/>
        <w:rPr>
          <w:rFonts w:ascii="Times New Roman" w:eastAsia="文星仿宋" w:hAnsi="Times New Roman" w:cs="Times New Roman"/>
          <w:color w:val="000000"/>
          <w:w w:val="98"/>
          <w:sz w:val="32"/>
          <w:szCs w:val="32"/>
        </w:rPr>
      </w:pP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9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、</w:t>
      </w:r>
      <w:r w:rsidR="005E5DE1">
        <w:rPr>
          <w:rFonts w:ascii="文星仿宋" w:eastAsia="文星仿宋" w:hAnsi="文星仿宋" w:hint="eastAsia"/>
          <w:sz w:val="32"/>
          <w:szCs w:val="32"/>
        </w:rPr>
        <w:t>本项目产生的无组织废气</w:t>
      </w:r>
      <w:r w:rsidR="005B6057">
        <w:rPr>
          <w:rFonts w:ascii="文星仿宋" w:eastAsia="文星仿宋" w:hAnsi="文星仿宋" w:cs="Times New Roman" w:hint="eastAsia"/>
          <w:sz w:val="32"/>
          <w:szCs w:val="32"/>
        </w:rPr>
        <w:t>通过加强车间内通风换气，加强生产管理，合理厂区布置等措施，确保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厂界</w:t>
      </w:r>
      <w:r w:rsidR="00AC1D01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无组织</w:t>
      </w:r>
      <w:r w:rsidR="00B57F94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废气</w:t>
      </w:r>
      <w:r w:rsidR="00AC1D01"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排放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浓度满足《大气污染物综合排放标准》（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GB16297-1996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）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表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2</w:t>
      </w:r>
      <w:r>
        <w:rPr>
          <w:rFonts w:ascii="Times New Roman" w:eastAsia="文星仿宋" w:hAnsi="Times New Roman" w:hint="eastAsia"/>
          <w:color w:val="000000"/>
          <w:w w:val="98"/>
          <w:sz w:val="32"/>
          <w:szCs w:val="32"/>
        </w:rPr>
        <w:t>标准</w:t>
      </w:r>
      <w:r w:rsidR="002F0C12">
        <w:rPr>
          <w:rFonts w:ascii="Times New Roman" w:eastAsia="文星仿宋" w:hAnsi="Times New Roman" w:cs="Times New Roman" w:hint="eastAsia"/>
          <w:color w:val="000000"/>
          <w:w w:val="98"/>
          <w:sz w:val="32"/>
          <w:szCs w:val="32"/>
        </w:rPr>
        <w:t>限值要求。</w:t>
      </w:r>
    </w:p>
    <w:p w:rsidR="00C912DA" w:rsidRDefault="004D5CFC" w:rsidP="00340CA8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（二）落实水污染防治措施。合理设计雨水管网、废水管网，排水系统应按“清污分流”原则进行设计。</w:t>
      </w:r>
    </w:p>
    <w:p w:rsidR="00BF2D1A" w:rsidRPr="00A956DD" w:rsidRDefault="00BF2D1A" w:rsidP="00A956DD">
      <w:pPr>
        <w:pStyle w:val="a6"/>
        <w:spacing w:line="700" w:lineRule="exact"/>
        <w:ind w:firstLine="640"/>
        <w:rPr>
          <w:rFonts w:ascii="文星仿宋" w:eastAsia="文星仿宋" w:hAnsi="文星仿宋"/>
          <w:color w:val="000000"/>
          <w:sz w:val="32"/>
          <w:szCs w:val="32"/>
        </w:rPr>
      </w:pPr>
      <w:r w:rsidRPr="00A956DD">
        <w:rPr>
          <w:rFonts w:ascii="文星仿宋" w:eastAsia="文星仿宋" w:hAnsi="文星仿宋" w:hint="eastAsia"/>
          <w:color w:val="000000"/>
          <w:sz w:val="32"/>
          <w:szCs w:val="32"/>
        </w:rPr>
        <w:t>本项目生活污水经化粪池处理后</w:t>
      </w:r>
      <w:r w:rsidRPr="00A956DD">
        <w:rPr>
          <w:rFonts w:ascii="文星仿宋" w:eastAsia="文星仿宋" w:hAnsi="文星仿宋"/>
          <w:color w:val="000000"/>
          <w:sz w:val="32"/>
          <w:szCs w:val="32"/>
        </w:rPr>
        <w:t>，由附近农户定期清运堆肥使用</w:t>
      </w:r>
      <w:r w:rsidRPr="00A956DD">
        <w:rPr>
          <w:rFonts w:ascii="文星仿宋" w:eastAsia="文星仿宋" w:hAnsi="文星仿宋" w:hint="eastAsia"/>
          <w:color w:val="000000"/>
          <w:sz w:val="32"/>
          <w:szCs w:val="32"/>
        </w:rPr>
        <w:t>，不得外排</w:t>
      </w:r>
      <w:r w:rsidR="00340CA8" w:rsidRPr="00A956DD">
        <w:rPr>
          <w:rFonts w:ascii="文星仿宋" w:eastAsia="文星仿宋" w:hAnsi="文星仿宋" w:hint="eastAsia"/>
          <w:color w:val="000000"/>
          <w:sz w:val="32"/>
          <w:szCs w:val="32"/>
        </w:rPr>
        <w:t>；</w:t>
      </w:r>
      <w:r w:rsidRPr="00A956DD">
        <w:rPr>
          <w:rFonts w:ascii="文星仿宋" w:eastAsia="文星仿宋" w:hAnsi="文星仿宋" w:hint="eastAsia"/>
          <w:color w:val="000000"/>
          <w:sz w:val="32"/>
          <w:szCs w:val="32"/>
        </w:rPr>
        <w:t>生产</w:t>
      </w:r>
      <w:r w:rsidR="000F6D49" w:rsidRPr="00A956DD">
        <w:rPr>
          <w:rFonts w:ascii="文星仿宋" w:eastAsia="文星仿宋" w:hAnsi="文星仿宋" w:hint="eastAsia"/>
          <w:color w:val="000000"/>
          <w:sz w:val="32"/>
          <w:szCs w:val="32"/>
        </w:rPr>
        <w:t>废水经厂区内污水处理站处理后部分回用，剩余部分外排附近地表水体</w:t>
      </w:r>
      <w:r w:rsidR="00340CA8" w:rsidRPr="00A956DD">
        <w:rPr>
          <w:rFonts w:ascii="文星仿宋" w:eastAsia="文星仿宋" w:hAnsi="文星仿宋" w:hint="eastAsia"/>
          <w:color w:val="000000"/>
          <w:sz w:val="32"/>
          <w:szCs w:val="32"/>
        </w:rPr>
        <w:t>，确保外排废水污染物排放浓度满足《山东省南水北调沿线水污染物综合排放标准》（DB37/599-2006）及修改单重点保护区标准要求</w:t>
      </w:r>
      <w:r w:rsidRPr="00A956DD">
        <w:rPr>
          <w:rFonts w:ascii="文星仿宋" w:eastAsia="文星仿宋" w:hAnsi="文星仿宋" w:hint="eastAsia"/>
          <w:color w:val="000000"/>
          <w:sz w:val="32"/>
          <w:szCs w:val="32"/>
        </w:rPr>
        <w:t>。</w:t>
      </w:r>
    </w:p>
    <w:p w:rsidR="00C912DA" w:rsidRDefault="004D5CFC" w:rsidP="00340CA8">
      <w:pPr>
        <w:numPr>
          <w:ilvl w:val="0"/>
          <w:numId w:val="1"/>
        </w:num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通过选用低噪音设备，并相应采取减震、隔声、降噪等措施，确保厂界噪声符合《工业企业厂界环境噪声排放标准》（GB12348-2008</w:t>
      </w:r>
      <w:r>
        <w:rPr>
          <w:rFonts w:ascii="文星仿宋" w:eastAsia="文星仿宋" w:hAnsi="文星仿宋"/>
          <w:color w:val="000000"/>
          <w:sz w:val="32"/>
          <w:szCs w:val="32"/>
        </w:rPr>
        <w:t>）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2类功能区标准要求。</w:t>
      </w:r>
    </w:p>
    <w:p w:rsidR="00C912DA" w:rsidRPr="000F6D49" w:rsidRDefault="004D5CFC" w:rsidP="00340CA8">
      <w:pPr>
        <w:spacing w:line="700" w:lineRule="exact"/>
        <w:ind w:firstLineChars="200" w:firstLine="640"/>
        <w:rPr>
          <w:rFonts w:ascii="文星仿宋" w:eastAsia="文星仿宋" w:hAnsi="文星仿宋"/>
          <w:spacing w:val="-8"/>
          <w:sz w:val="32"/>
          <w:szCs w:val="32"/>
        </w:rPr>
      </w:pPr>
      <w:r>
        <w:rPr>
          <w:rFonts w:ascii="文星仿宋" w:eastAsia="文星仿宋" w:hAnsi="文星仿宋" w:cs="宋体" w:hint="eastAsia"/>
          <w:color w:val="000000"/>
          <w:sz w:val="32"/>
          <w:szCs w:val="32"/>
        </w:rPr>
        <w:t>（四）按照固体废物“资源化、减量化、无害化”处置原则，落实各类固体废物的收集、处置和综合利用措施。一般固废按照报告书中提出的处置措施进行处理</w:t>
      </w:r>
      <w:r w:rsidR="000F6D49">
        <w:rPr>
          <w:rFonts w:ascii="文星仿宋" w:eastAsia="文星仿宋" w:hAnsi="文星仿宋" w:cs="宋体" w:hint="eastAsia"/>
          <w:color w:val="000000"/>
          <w:sz w:val="32"/>
          <w:szCs w:val="32"/>
        </w:rPr>
        <w:t>；</w:t>
      </w:r>
      <w:r w:rsidR="000F6D49">
        <w:rPr>
          <w:rFonts w:ascii="文星仿宋" w:eastAsia="文星仿宋" w:hAnsi="文星仿宋" w:cs="宋体" w:hint="eastAsia"/>
          <w:spacing w:val="-8"/>
          <w:sz w:val="32"/>
          <w:szCs w:val="32"/>
        </w:rPr>
        <w:t>酸洗槽渣、无铬钝</w:t>
      </w:r>
      <w:r w:rsidR="000F6D49">
        <w:rPr>
          <w:rFonts w:ascii="文星仿宋" w:eastAsia="文星仿宋" w:hAnsi="文星仿宋" w:cs="宋体" w:hint="eastAsia"/>
          <w:spacing w:val="-8"/>
          <w:sz w:val="32"/>
          <w:szCs w:val="32"/>
        </w:rPr>
        <w:lastRenderedPageBreak/>
        <w:t>化槽渣、污水处理站污泥、漆渣、废切削液、废机油属于危险废物，危险废物</w:t>
      </w:r>
      <w:r w:rsidR="000F6D49">
        <w:rPr>
          <w:rFonts w:ascii="文星仿宋" w:eastAsia="文星仿宋" w:hAnsi="文星仿宋" w:cs="Times New Roman" w:hint="eastAsia"/>
          <w:spacing w:val="-8"/>
          <w:sz w:val="32"/>
          <w:szCs w:val="32"/>
        </w:rPr>
        <w:t>必须委托有资质单位代为处置，不得随意处置，平时要按照《危险废物贮存污染控制标准》（GB18597-2001）的要求做好暂存工作</w:t>
      </w:r>
      <w:r w:rsidR="000F6D49">
        <w:rPr>
          <w:rFonts w:ascii="文星仿宋" w:eastAsia="文星仿宋" w:hAnsi="文星仿宋" w:hint="eastAsia"/>
          <w:spacing w:val="-8"/>
          <w:sz w:val="32"/>
          <w:szCs w:val="32"/>
        </w:rPr>
        <w:t>；</w:t>
      </w:r>
      <w:r w:rsidR="00B57F94">
        <w:rPr>
          <w:rFonts w:ascii="文星仿宋" w:eastAsia="文星仿宋" w:hAnsi="文星仿宋" w:hint="eastAsia"/>
          <w:spacing w:val="-8"/>
          <w:sz w:val="32"/>
          <w:szCs w:val="32"/>
        </w:rPr>
        <w:t>废漆桶、稀释剂桶不属于固废，也不属于危废，但须按照危险废物进行管理</w:t>
      </w:r>
      <w:r w:rsidR="000F6D49">
        <w:rPr>
          <w:rFonts w:ascii="文星仿宋" w:eastAsia="文星仿宋" w:hAnsi="文星仿宋" w:cs="Times New Roman" w:hint="eastAsia"/>
          <w:spacing w:val="-8"/>
          <w:sz w:val="32"/>
          <w:szCs w:val="32"/>
        </w:rPr>
        <w:t>。</w:t>
      </w:r>
    </w:p>
    <w:p w:rsidR="004D5CFC" w:rsidRDefault="004D5CFC" w:rsidP="00340CA8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pacing w:val="-8"/>
          <w:sz w:val="32"/>
          <w:szCs w:val="32"/>
        </w:rPr>
      </w:pPr>
      <w:r>
        <w:rPr>
          <w:rFonts w:ascii="文星仿宋" w:eastAsia="文星仿宋" w:hAnsi="文星仿宋" w:cs="宋体" w:hint="eastAsia"/>
          <w:color w:val="000000"/>
          <w:sz w:val="32"/>
          <w:szCs w:val="32"/>
        </w:rPr>
        <w:t>（五）</w:t>
      </w:r>
      <w:r>
        <w:rPr>
          <w:rFonts w:ascii="文星仿宋" w:eastAsia="文星仿宋" w:hAnsi="文星仿宋" w:cs="宋体" w:hint="eastAsia"/>
          <w:sz w:val="32"/>
          <w:szCs w:val="32"/>
        </w:rPr>
        <w:t>报告书确定</w:t>
      </w:r>
      <w:r w:rsidR="00947045">
        <w:rPr>
          <w:rFonts w:ascii="文星仿宋" w:eastAsia="文星仿宋" w:hAnsi="文星仿宋" w:cs="宋体" w:hint="eastAsia"/>
          <w:sz w:val="32"/>
          <w:szCs w:val="32"/>
        </w:rPr>
        <w:t>铝单板喷漆车间、铝表面处理车间</w:t>
      </w:r>
      <w:r>
        <w:rPr>
          <w:rFonts w:ascii="文星仿宋" w:eastAsia="文星仿宋" w:hAnsi="文星仿宋" w:cs="宋体" w:hint="eastAsia"/>
          <w:sz w:val="32"/>
          <w:szCs w:val="32"/>
        </w:rPr>
        <w:t>卫生防护距离</w:t>
      </w:r>
      <w:r w:rsidR="00947045">
        <w:rPr>
          <w:rFonts w:ascii="文星仿宋" w:eastAsia="文星仿宋" w:hAnsi="文星仿宋" w:cs="宋体" w:hint="eastAsia"/>
          <w:sz w:val="32"/>
          <w:szCs w:val="32"/>
        </w:rPr>
        <w:t>分别</w:t>
      </w:r>
      <w:r>
        <w:rPr>
          <w:rFonts w:ascii="文星仿宋" w:eastAsia="文星仿宋" w:hAnsi="文星仿宋" w:cs="宋体" w:hint="eastAsia"/>
          <w:sz w:val="32"/>
          <w:szCs w:val="32"/>
        </w:rPr>
        <w:t>为</w:t>
      </w:r>
      <w:r w:rsidR="005F6F5F">
        <w:rPr>
          <w:rFonts w:ascii="文星仿宋" w:eastAsia="文星仿宋" w:hAnsi="文星仿宋" w:cs="宋体" w:hint="eastAsia"/>
          <w:sz w:val="32"/>
          <w:szCs w:val="32"/>
        </w:rPr>
        <w:t>100m</w:t>
      </w:r>
      <w:r>
        <w:rPr>
          <w:rFonts w:ascii="文星仿宋" w:eastAsia="文星仿宋" w:hAnsi="文星仿宋" w:cs="宋体" w:hint="eastAsia"/>
          <w:sz w:val="32"/>
          <w:szCs w:val="32"/>
        </w:rPr>
        <w:t>，</w:t>
      </w:r>
      <w:r w:rsidR="005F6F5F">
        <w:rPr>
          <w:rFonts w:ascii="文星仿宋" w:eastAsia="文星仿宋" w:hAnsi="文星仿宋" w:cs="宋体" w:hint="eastAsia"/>
          <w:sz w:val="32"/>
          <w:szCs w:val="32"/>
        </w:rPr>
        <w:t>现卫生防护距离内存在的常住居民</w:t>
      </w:r>
      <w:r w:rsidR="00703CEB">
        <w:rPr>
          <w:rFonts w:ascii="文星仿宋" w:eastAsia="文星仿宋" w:hAnsi="文星仿宋" w:cs="宋体" w:hint="eastAsia"/>
          <w:sz w:val="32"/>
          <w:szCs w:val="32"/>
        </w:rPr>
        <w:t>须</w:t>
      </w:r>
      <w:r w:rsidR="005F6F5F">
        <w:rPr>
          <w:rFonts w:ascii="文星仿宋" w:eastAsia="文星仿宋" w:hAnsi="文星仿宋" w:cs="宋体" w:hint="eastAsia"/>
          <w:sz w:val="32"/>
          <w:szCs w:val="32"/>
        </w:rPr>
        <w:t>按期完成搬迁，今后</w:t>
      </w:r>
      <w:r>
        <w:rPr>
          <w:rFonts w:ascii="文星仿宋" w:eastAsia="文星仿宋" w:hAnsi="文星仿宋" w:cs="宋体" w:hint="eastAsia"/>
          <w:sz w:val="32"/>
          <w:szCs w:val="32"/>
        </w:rPr>
        <w:t>卫生防护距离范围内不得新建学校、医院、居住区等敏感性建筑</w:t>
      </w:r>
      <w:r>
        <w:rPr>
          <w:rFonts w:ascii="文星仿宋" w:eastAsia="文星仿宋" w:hAnsi="文星仿宋" w:hint="eastAsia"/>
          <w:color w:val="000000"/>
          <w:spacing w:val="-8"/>
          <w:sz w:val="32"/>
          <w:szCs w:val="32"/>
        </w:rPr>
        <w:t>。</w:t>
      </w:r>
    </w:p>
    <w:p w:rsidR="004D5CFC" w:rsidRDefault="004D5CFC" w:rsidP="00340CA8">
      <w:pPr>
        <w:spacing w:line="700" w:lineRule="exact"/>
        <w:ind w:firstLineChars="200" w:firstLine="608"/>
        <w:rPr>
          <w:rFonts w:ascii="文星仿宋" w:eastAsia="文星仿宋" w:hAnsi="文星仿宋" w:hint="eastAsia"/>
          <w:spacing w:val="-8"/>
          <w:sz w:val="32"/>
          <w:szCs w:val="32"/>
        </w:rPr>
      </w:pPr>
      <w:r w:rsidRPr="000D38C0">
        <w:rPr>
          <w:rFonts w:ascii="文星仿宋" w:eastAsia="文星仿宋" w:hAnsi="文星仿宋" w:hint="eastAsia"/>
          <w:spacing w:val="-8"/>
          <w:sz w:val="32"/>
          <w:szCs w:val="32"/>
        </w:rPr>
        <w:t>（</w:t>
      </w:r>
      <w:r>
        <w:rPr>
          <w:rFonts w:ascii="文星仿宋" w:eastAsia="文星仿宋" w:hAnsi="文星仿宋" w:hint="eastAsia"/>
          <w:spacing w:val="-8"/>
          <w:sz w:val="32"/>
          <w:szCs w:val="32"/>
        </w:rPr>
        <w:t>六</w:t>
      </w:r>
      <w:r w:rsidRPr="000D38C0">
        <w:rPr>
          <w:rFonts w:ascii="文星仿宋" w:eastAsia="文星仿宋" w:hAnsi="文星仿宋" w:hint="eastAsia"/>
          <w:spacing w:val="-8"/>
          <w:sz w:val="32"/>
          <w:szCs w:val="32"/>
        </w:rPr>
        <w:t>）本项目</w:t>
      </w:r>
      <w:r w:rsidR="003478B4">
        <w:rPr>
          <w:rFonts w:ascii="文星仿宋" w:eastAsia="文星仿宋" w:hAnsi="文星仿宋" w:hint="eastAsia"/>
          <w:spacing w:val="-8"/>
          <w:sz w:val="32"/>
          <w:szCs w:val="32"/>
        </w:rPr>
        <w:t>COD</w:t>
      </w:r>
      <w:r w:rsidR="00947045">
        <w:rPr>
          <w:rFonts w:ascii="文星仿宋" w:eastAsia="文星仿宋" w:hAnsi="文星仿宋" w:hint="eastAsia"/>
          <w:spacing w:val="-8"/>
          <w:sz w:val="32"/>
          <w:szCs w:val="32"/>
        </w:rPr>
        <w:t>cr</w:t>
      </w:r>
      <w:r w:rsidR="003478B4">
        <w:rPr>
          <w:rFonts w:ascii="文星仿宋" w:eastAsia="文星仿宋" w:hAnsi="文星仿宋" w:hint="eastAsia"/>
          <w:spacing w:val="-8"/>
          <w:sz w:val="32"/>
          <w:szCs w:val="32"/>
        </w:rPr>
        <w:t>、</w:t>
      </w:r>
      <w:r w:rsidR="00947045">
        <w:rPr>
          <w:rFonts w:ascii="文星仿宋" w:eastAsia="文星仿宋" w:hAnsi="文星仿宋" w:hint="eastAsia"/>
          <w:spacing w:val="-8"/>
          <w:sz w:val="32"/>
          <w:szCs w:val="32"/>
        </w:rPr>
        <w:t>NH</w:t>
      </w:r>
      <w:r w:rsidR="00947045" w:rsidRPr="00947045">
        <w:rPr>
          <w:rFonts w:ascii="文星仿宋" w:eastAsia="文星仿宋" w:hAnsi="文星仿宋" w:hint="eastAsia"/>
          <w:spacing w:val="-8"/>
          <w:sz w:val="32"/>
          <w:szCs w:val="32"/>
          <w:vertAlign w:val="subscript"/>
        </w:rPr>
        <w:t>3</w:t>
      </w:r>
      <w:r w:rsidR="00947045">
        <w:rPr>
          <w:rFonts w:ascii="文星仿宋" w:eastAsia="文星仿宋" w:hAnsi="文星仿宋" w:hint="eastAsia"/>
          <w:spacing w:val="-8"/>
          <w:sz w:val="32"/>
          <w:szCs w:val="32"/>
        </w:rPr>
        <w:t>-N</w:t>
      </w:r>
      <w:r w:rsidRPr="000D38C0">
        <w:rPr>
          <w:rFonts w:ascii="文星仿宋" w:eastAsia="文星仿宋" w:hAnsi="文星仿宋" w:hint="eastAsia"/>
          <w:spacing w:val="-8"/>
          <w:sz w:val="32"/>
          <w:szCs w:val="32"/>
        </w:rPr>
        <w:t>排放量应分别控制在</w:t>
      </w:r>
      <w:r w:rsidR="00947045">
        <w:rPr>
          <w:rFonts w:ascii="文星仿宋" w:eastAsia="文星仿宋" w:hAnsi="文星仿宋" w:hint="eastAsia"/>
          <w:spacing w:val="-8"/>
          <w:sz w:val="32"/>
          <w:szCs w:val="32"/>
        </w:rPr>
        <w:t>0.02</w:t>
      </w:r>
      <w:r w:rsidRPr="000D38C0">
        <w:rPr>
          <w:rFonts w:ascii="文星仿宋" w:eastAsia="文星仿宋" w:hAnsi="文星仿宋" w:hint="eastAsia"/>
          <w:spacing w:val="-8"/>
          <w:sz w:val="32"/>
          <w:szCs w:val="32"/>
        </w:rPr>
        <w:t>t/a、</w:t>
      </w:r>
      <w:r w:rsidR="00947045">
        <w:rPr>
          <w:rFonts w:ascii="文星仿宋" w:eastAsia="文星仿宋" w:hAnsi="文星仿宋" w:hint="eastAsia"/>
          <w:spacing w:val="-8"/>
          <w:sz w:val="32"/>
          <w:szCs w:val="32"/>
        </w:rPr>
        <w:t>0.0001</w:t>
      </w:r>
      <w:r w:rsidRPr="000D38C0">
        <w:rPr>
          <w:rFonts w:ascii="文星仿宋" w:eastAsia="文星仿宋" w:hAnsi="文星仿宋" w:hint="eastAsia"/>
          <w:spacing w:val="-8"/>
          <w:sz w:val="32"/>
          <w:szCs w:val="32"/>
        </w:rPr>
        <w:t>t/a</w:t>
      </w:r>
      <w:r>
        <w:rPr>
          <w:rFonts w:ascii="文星仿宋" w:eastAsia="文星仿宋" w:hAnsi="文星仿宋" w:hint="eastAsia"/>
          <w:spacing w:val="-8"/>
          <w:sz w:val="32"/>
          <w:szCs w:val="32"/>
        </w:rPr>
        <w:t>以内；</w:t>
      </w:r>
      <w:r w:rsidR="00947045">
        <w:rPr>
          <w:rFonts w:ascii="文星仿宋" w:eastAsia="文星仿宋" w:hAnsi="文星仿宋" w:hint="eastAsia"/>
          <w:spacing w:val="-8"/>
          <w:sz w:val="32"/>
          <w:szCs w:val="32"/>
        </w:rPr>
        <w:t>SO</w:t>
      </w:r>
      <w:r w:rsidR="00947045" w:rsidRPr="00947045">
        <w:rPr>
          <w:rFonts w:ascii="文星仿宋" w:eastAsia="文星仿宋" w:hAnsi="文星仿宋" w:hint="eastAsia"/>
          <w:spacing w:val="-8"/>
          <w:sz w:val="32"/>
          <w:szCs w:val="32"/>
          <w:vertAlign w:val="subscript"/>
        </w:rPr>
        <w:t>2</w:t>
      </w:r>
      <w:r w:rsidR="00947045">
        <w:rPr>
          <w:rFonts w:ascii="文星仿宋" w:eastAsia="文星仿宋" w:hAnsi="文星仿宋" w:hint="eastAsia"/>
          <w:spacing w:val="-8"/>
          <w:sz w:val="32"/>
          <w:szCs w:val="32"/>
        </w:rPr>
        <w:t>、NO</w:t>
      </w:r>
      <w:r w:rsidR="00947045" w:rsidRPr="00947045">
        <w:rPr>
          <w:rFonts w:ascii="文星仿宋" w:eastAsia="文星仿宋" w:hAnsi="文星仿宋" w:hint="eastAsia"/>
          <w:spacing w:val="-8"/>
          <w:sz w:val="32"/>
          <w:szCs w:val="32"/>
          <w:vertAlign w:val="subscript"/>
        </w:rPr>
        <w:t>X</w:t>
      </w:r>
      <w:r>
        <w:rPr>
          <w:rFonts w:ascii="文星仿宋" w:eastAsia="文星仿宋" w:hAnsi="文星仿宋" w:hint="eastAsia"/>
          <w:spacing w:val="-8"/>
          <w:sz w:val="32"/>
          <w:szCs w:val="32"/>
        </w:rPr>
        <w:t>的排放量应分别控制在</w:t>
      </w:r>
      <w:r w:rsidR="00947045">
        <w:rPr>
          <w:rFonts w:ascii="文星仿宋" w:eastAsia="文星仿宋" w:hAnsi="文星仿宋" w:hint="eastAsia"/>
          <w:spacing w:val="-8"/>
          <w:sz w:val="32"/>
          <w:szCs w:val="32"/>
        </w:rPr>
        <w:t>0.024</w:t>
      </w:r>
      <w:r>
        <w:rPr>
          <w:rFonts w:ascii="文星仿宋" w:eastAsia="文星仿宋" w:hAnsi="文星仿宋" w:hint="eastAsia"/>
          <w:spacing w:val="-8"/>
          <w:sz w:val="32"/>
          <w:szCs w:val="32"/>
        </w:rPr>
        <w:t>t/a和</w:t>
      </w:r>
      <w:r w:rsidR="00947045">
        <w:rPr>
          <w:rFonts w:ascii="文星仿宋" w:eastAsia="文星仿宋" w:hAnsi="文星仿宋" w:hint="eastAsia"/>
          <w:spacing w:val="-8"/>
          <w:sz w:val="32"/>
          <w:szCs w:val="32"/>
        </w:rPr>
        <w:t>0.159</w:t>
      </w:r>
      <w:r>
        <w:rPr>
          <w:rFonts w:ascii="文星仿宋" w:eastAsia="文星仿宋" w:hAnsi="文星仿宋" w:hint="eastAsia"/>
          <w:spacing w:val="-8"/>
          <w:sz w:val="32"/>
          <w:szCs w:val="32"/>
        </w:rPr>
        <w:t>t/a。</w:t>
      </w:r>
    </w:p>
    <w:p w:rsidR="00705461" w:rsidRPr="00705461" w:rsidRDefault="00705461" w:rsidP="00705461">
      <w:pPr>
        <w:spacing w:line="560" w:lineRule="exact"/>
        <w:ind w:firstLineChars="200" w:firstLine="640"/>
        <w:rPr>
          <w:rFonts w:ascii="文星仿宋" w:eastAsia="文星仿宋" w:hAnsi="文星仿宋" w:cs="宋体"/>
          <w:sz w:val="32"/>
          <w:szCs w:val="32"/>
        </w:rPr>
      </w:pPr>
      <w:r w:rsidRPr="000D38C0">
        <w:rPr>
          <w:rFonts w:ascii="文星仿宋" w:eastAsia="文星仿宋" w:hAnsi="文星仿宋" w:cs="宋体" w:hint="eastAsia"/>
          <w:sz w:val="32"/>
          <w:szCs w:val="32"/>
        </w:rPr>
        <w:t>（七）落实报告书中提出的环境风险防范措施，制定相应的环境风险预案，配备必要的应急设备。为防止事故发生时产生废水直接外排，</w:t>
      </w:r>
      <w:r>
        <w:rPr>
          <w:rFonts w:ascii="文星仿宋" w:eastAsia="文星仿宋" w:hAnsi="文星仿宋" w:cs="宋体" w:hint="eastAsia"/>
          <w:sz w:val="32"/>
          <w:szCs w:val="32"/>
        </w:rPr>
        <w:t>应</w:t>
      </w:r>
      <w:r w:rsidRPr="000D38C0">
        <w:rPr>
          <w:rFonts w:ascii="文星仿宋" w:eastAsia="文星仿宋" w:hAnsi="文星仿宋" w:cs="宋体" w:hint="eastAsia"/>
          <w:sz w:val="32"/>
          <w:szCs w:val="32"/>
        </w:rPr>
        <w:t>建设</w:t>
      </w:r>
      <w:r>
        <w:rPr>
          <w:rFonts w:ascii="文星仿宋" w:eastAsia="文星仿宋" w:hAnsi="文星仿宋" w:cs="宋体" w:hint="eastAsia"/>
          <w:sz w:val="32"/>
          <w:szCs w:val="32"/>
        </w:rPr>
        <w:t>一座</w:t>
      </w:r>
      <w:r w:rsidRPr="000D38C0">
        <w:rPr>
          <w:rFonts w:ascii="文星仿宋" w:eastAsia="文星仿宋" w:hAnsi="文星仿宋" w:cs="宋体" w:hint="eastAsia"/>
          <w:sz w:val="32"/>
          <w:szCs w:val="32"/>
        </w:rPr>
        <w:t>事故应急水池，将事故风险环境影响降到最低。</w:t>
      </w:r>
    </w:p>
    <w:p w:rsidR="00C912DA" w:rsidRDefault="004D5CFC" w:rsidP="00340CA8">
      <w:pPr>
        <w:spacing w:line="7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三、严格落实“三同时”制度</w:t>
      </w:r>
    </w:p>
    <w:p w:rsidR="00C912DA" w:rsidRDefault="004D5CFC" w:rsidP="00340CA8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你公司必须严格执行配套建设的环境保设施与主体工程同时设计、同时施工、同时投入使用的“三同时”制度。</w:t>
      </w:r>
    </w:p>
    <w:p w:rsidR="00C912DA" w:rsidRDefault="004D5CFC" w:rsidP="00340CA8">
      <w:pPr>
        <w:spacing w:line="7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四、其他</w:t>
      </w:r>
    </w:p>
    <w:p w:rsidR="00BF77B9" w:rsidRDefault="00BF77B9" w:rsidP="00340CA8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若项目性质、规模、地点或防治污染、防止生态破坏的措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lastRenderedPageBreak/>
        <w:t>施发生了重大变动，应向我局重新报批环境影响评价文件；项目正式投产后</w:t>
      </w:r>
      <w:r w:rsidR="00947045">
        <w:rPr>
          <w:rFonts w:ascii="文星仿宋" w:eastAsia="文星仿宋" w:hAnsi="文星仿宋" w:hint="eastAsia"/>
          <w:color w:val="000000"/>
          <w:sz w:val="32"/>
          <w:szCs w:val="32"/>
        </w:rPr>
        <w:t>三个月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内，应按相关法律法规要求向我局申请环保验收。</w:t>
      </w:r>
    </w:p>
    <w:p w:rsidR="00C912DA" w:rsidRDefault="004D5CFC" w:rsidP="00340CA8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>本项目的环境影响评价文件自批准之日起超过五年，方决定该项目开工建设的，其环境影响评价文件应当报我局重新审核。</w:t>
      </w:r>
    </w:p>
    <w:p w:rsidR="00947045" w:rsidRDefault="00947045" w:rsidP="00340CA8">
      <w:pPr>
        <w:spacing w:line="700" w:lineRule="exact"/>
        <w:ind w:firstLineChars="200" w:firstLine="640"/>
        <w:rPr>
          <w:rFonts w:ascii="文星仿宋" w:eastAsia="文星仿宋" w:hAnsi="文星仿宋"/>
          <w:color w:val="000000"/>
          <w:sz w:val="32"/>
          <w:szCs w:val="32"/>
        </w:rPr>
      </w:pPr>
    </w:p>
    <w:p w:rsidR="00947045" w:rsidRDefault="004D5CFC" w:rsidP="00A956DD">
      <w:pPr>
        <w:spacing w:line="700" w:lineRule="exact"/>
        <w:ind w:firstLineChars="200" w:firstLine="640"/>
        <w:jc w:val="right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 xml:space="preserve">临沂市环境保护局高新技术产业开发区分局    </w:t>
      </w:r>
      <w:r w:rsidR="00630147">
        <w:rPr>
          <w:rFonts w:ascii="文星仿宋" w:eastAsia="文星仿宋" w:hAnsi="文星仿宋" w:hint="eastAsia"/>
          <w:color w:val="000000"/>
          <w:sz w:val="32"/>
          <w:szCs w:val="32"/>
        </w:rPr>
        <w:t xml:space="preserve">                          </w:t>
      </w:r>
      <w:r w:rsidR="00947045">
        <w:rPr>
          <w:rFonts w:ascii="文星仿宋" w:eastAsia="文星仿宋" w:hAnsi="文星仿宋" w:hint="eastAsia"/>
          <w:color w:val="000000"/>
          <w:sz w:val="32"/>
          <w:szCs w:val="32"/>
        </w:rPr>
        <w:t xml:space="preserve">            </w:t>
      </w:r>
    </w:p>
    <w:p w:rsidR="00C912DA" w:rsidRPr="00703CEB" w:rsidRDefault="00947045" w:rsidP="00A956DD">
      <w:pPr>
        <w:spacing w:line="700" w:lineRule="exact"/>
        <w:ind w:right="640" w:firstLineChars="200" w:firstLine="640"/>
        <w:jc w:val="right"/>
        <w:rPr>
          <w:rFonts w:ascii="文星仿宋" w:eastAsia="文星仿宋" w:hAnsi="文星仿宋"/>
          <w:color w:val="000000"/>
          <w:sz w:val="32"/>
          <w:szCs w:val="32"/>
        </w:rPr>
      </w:pPr>
      <w:r>
        <w:rPr>
          <w:rFonts w:ascii="文星仿宋" w:eastAsia="文星仿宋" w:hAnsi="文星仿宋" w:hint="eastAsia"/>
          <w:color w:val="000000"/>
          <w:sz w:val="32"/>
          <w:szCs w:val="32"/>
        </w:rPr>
        <w:t xml:space="preserve"> </w:t>
      </w:r>
      <w:r w:rsidR="004D5CFC">
        <w:rPr>
          <w:rFonts w:ascii="文星仿宋" w:eastAsia="文星仿宋" w:hAnsi="文星仿宋"/>
          <w:color w:val="000000"/>
          <w:sz w:val="32"/>
          <w:szCs w:val="32"/>
        </w:rPr>
        <w:t>201</w:t>
      </w:r>
      <w:r w:rsidR="004D5CFC">
        <w:rPr>
          <w:rFonts w:ascii="文星仿宋" w:eastAsia="文星仿宋" w:hAnsi="文星仿宋" w:hint="eastAsia"/>
          <w:color w:val="000000"/>
          <w:sz w:val="32"/>
          <w:szCs w:val="32"/>
        </w:rPr>
        <w:t>7</w:t>
      </w:r>
      <w:bookmarkStart w:id="0" w:name="_GoBack"/>
      <w:bookmarkEnd w:id="0"/>
      <w:r w:rsidR="004D5CFC">
        <w:rPr>
          <w:rFonts w:ascii="文星仿宋" w:eastAsia="文星仿宋" w:hAnsi="文星仿宋"/>
          <w:color w:val="000000"/>
          <w:sz w:val="32"/>
          <w:szCs w:val="32"/>
        </w:rPr>
        <w:t>年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>8</w:t>
      </w:r>
      <w:r w:rsidR="004D5CFC">
        <w:rPr>
          <w:rFonts w:ascii="文星仿宋" w:eastAsia="文星仿宋" w:hAnsi="文星仿宋"/>
          <w:color w:val="000000"/>
          <w:sz w:val="32"/>
          <w:szCs w:val="32"/>
        </w:rPr>
        <w:t>月</w:t>
      </w:r>
      <w:r w:rsidR="00630147">
        <w:rPr>
          <w:rFonts w:ascii="文星仿宋" w:eastAsia="文星仿宋" w:hAnsi="文星仿宋" w:hint="eastAsia"/>
          <w:color w:val="000000"/>
          <w:sz w:val="32"/>
          <w:szCs w:val="32"/>
        </w:rPr>
        <w:t>3</w:t>
      </w:r>
      <w:r w:rsidR="004D5CFC">
        <w:rPr>
          <w:rFonts w:ascii="文星仿宋" w:eastAsia="文星仿宋" w:hAnsi="文星仿宋"/>
          <w:color w:val="000000"/>
          <w:sz w:val="32"/>
          <w:szCs w:val="32"/>
        </w:rPr>
        <w:t>日</w:t>
      </w:r>
      <w:r w:rsidR="00A956DD">
        <w:rPr>
          <w:rFonts w:ascii="文星仿宋" w:eastAsia="文星仿宋" w:hAnsi="文星仿宋" w:hint="eastAsia"/>
          <w:color w:val="000000"/>
          <w:sz w:val="32"/>
          <w:szCs w:val="32"/>
        </w:rPr>
        <w:t xml:space="preserve"> </w:t>
      </w:r>
      <w:r>
        <w:rPr>
          <w:rFonts w:ascii="文星仿宋" w:eastAsia="文星仿宋" w:hAnsi="文星仿宋" w:hint="eastAsia"/>
          <w:color w:val="000000"/>
          <w:sz w:val="32"/>
          <w:szCs w:val="32"/>
        </w:rPr>
        <w:t xml:space="preserve">    </w:t>
      </w:r>
    </w:p>
    <w:sectPr w:rsidR="00C912DA" w:rsidRPr="00703CEB" w:rsidSect="00F21007">
      <w:headerReference w:type="default" r:id="rId8"/>
      <w:footerReference w:type="even" r:id="rId9"/>
      <w:footerReference w:type="default" r:id="rId10"/>
      <w:pgSz w:w="11906" w:h="16838"/>
      <w:pgMar w:top="1701" w:right="170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70" w:rsidRDefault="001C5970" w:rsidP="00C912DA">
      <w:r>
        <w:separator/>
      </w:r>
    </w:p>
  </w:endnote>
  <w:endnote w:type="continuationSeparator" w:id="1">
    <w:p w:rsidR="001C5970" w:rsidRDefault="001C5970" w:rsidP="00C9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DA" w:rsidRDefault="00F63DE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D5CFC">
      <w:rPr>
        <w:rStyle w:val="a5"/>
      </w:rPr>
      <w:instrText xml:space="preserve">PAGE  </w:instrText>
    </w:r>
    <w:r>
      <w:fldChar w:fldCharType="end"/>
    </w:r>
  </w:p>
  <w:p w:rsidR="00C912DA" w:rsidRDefault="00C912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DA" w:rsidRDefault="004D5CFC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－</w:t>
    </w:r>
    <w:r w:rsidR="00F63DE9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F63DE9">
      <w:rPr>
        <w:sz w:val="24"/>
        <w:szCs w:val="24"/>
      </w:rPr>
      <w:fldChar w:fldCharType="separate"/>
    </w:r>
    <w:r w:rsidR="00705461">
      <w:rPr>
        <w:rStyle w:val="a5"/>
        <w:noProof/>
        <w:sz w:val="24"/>
        <w:szCs w:val="24"/>
      </w:rPr>
      <w:t>6</w:t>
    </w:r>
    <w:r w:rsidR="00F63DE9"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>－</w:t>
    </w:r>
  </w:p>
  <w:p w:rsidR="00C912DA" w:rsidRDefault="00C912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70" w:rsidRDefault="001C5970" w:rsidP="00C912DA">
      <w:r>
        <w:separator/>
      </w:r>
    </w:p>
  </w:footnote>
  <w:footnote w:type="continuationSeparator" w:id="1">
    <w:p w:rsidR="001C5970" w:rsidRDefault="001C5970" w:rsidP="00C9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DA" w:rsidRDefault="00C912D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C105"/>
    <w:multiLevelType w:val="singleLevel"/>
    <w:tmpl w:val="58C0C105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8C0C119"/>
    <w:multiLevelType w:val="singleLevel"/>
    <w:tmpl w:val="58C0C119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CB00A2"/>
    <w:rsid w:val="000356FC"/>
    <w:rsid w:val="000870A2"/>
    <w:rsid w:val="000F6D49"/>
    <w:rsid w:val="00114F5E"/>
    <w:rsid w:val="00150055"/>
    <w:rsid w:val="00192DA4"/>
    <w:rsid w:val="00197A94"/>
    <w:rsid w:val="001C5970"/>
    <w:rsid w:val="001F4E7A"/>
    <w:rsid w:val="002F0C12"/>
    <w:rsid w:val="00340CA8"/>
    <w:rsid w:val="003478B4"/>
    <w:rsid w:val="003B6187"/>
    <w:rsid w:val="00405913"/>
    <w:rsid w:val="00406F78"/>
    <w:rsid w:val="00410C6A"/>
    <w:rsid w:val="004246B3"/>
    <w:rsid w:val="00456DBE"/>
    <w:rsid w:val="00475DC2"/>
    <w:rsid w:val="00485A2E"/>
    <w:rsid w:val="004A72B8"/>
    <w:rsid w:val="004D5CFC"/>
    <w:rsid w:val="00517407"/>
    <w:rsid w:val="00573C32"/>
    <w:rsid w:val="005B6057"/>
    <w:rsid w:val="005E5DE1"/>
    <w:rsid w:val="005F6F5F"/>
    <w:rsid w:val="00602686"/>
    <w:rsid w:val="00630147"/>
    <w:rsid w:val="00656FBF"/>
    <w:rsid w:val="006D7C50"/>
    <w:rsid w:val="00703CEB"/>
    <w:rsid w:val="00705461"/>
    <w:rsid w:val="00713F51"/>
    <w:rsid w:val="00717356"/>
    <w:rsid w:val="007C561C"/>
    <w:rsid w:val="007E61EC"/>
    <w:rsid w:val="0086605B"/>
    <w:rsid w:val="008673B5"/>
    <w:rsid w:val="00877B26"/>
    <w:rsid w:val="00920462"/>
    <w:rsid w:val="00947045"/>
    <w:rsid w:val="009A6365"/>
    <w:rsid w:val="00A3476C"/>
    <w:rsid w:val="00A956DD"/>
    <w:rsid w:val="00AC1D01"/>
    <w:rsid w:val="00B57F94"/>
    <w:rsid w:val="00BF2D1A"/>
    <w:rsid w:val="00BF77B9"/>
    <w:rsid w:val="00C0647F"/>
    <w:rsid w:val="00C912DA"/>
    <w:rsid w:val="00CB159B"/>
    <w:rsid w:val="00D62F88"/>
    <w:rsid w:val="00DC58CE"/>
    <w:rsid w:val="00E061FB"/>
    <w:rsid w:val="00E66155"/>
    <w:rsid w:val="00EC226F"/>
    <w:rsid w:val="00F01F8F"/>
    <w:rsid w:val="00F04BB9"/>
    <w:rsid w:val="00F21007"/>
    <w:rsid w:val="00F46B19"/>
    <w:rsid w:val="00F63DE9"/>
    <w:rsid w:val="1E777800"/>
    <w:rsid w:val="268152EC"/>
    <w:rsid w:val="2B0446DA"/>
    <w:rsid w:val="3C4D2655"/>
    <w:rsid w:val="51CB00A2"/>
    <w:rsid w:val="71A9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91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91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C912DA"/>
  </w:style>
  <w:style w:type="paragraph" w:styleId="3">
    <w:name w:val="Body Text Indent 3"/>
    <w:basedOn w:val="a"/>
    <w:link w:val="3Char"/>
    <w:rsid w:val="00197A94"/>
    <w:pPr>
      <w:spacing w:line="540" w:lineRule="exact"/>
      <w:ind w:firstLineChars="200" w:firstLine="640"/>
    </w:pPr>
    <w:rPr>
      <w:rFonts w:ascii="仿宋_GB2312" w:eastAsia="仿宋_GB2312" w:hAnsi="Calibri" w:cs="Times New Roman"/>
      <w:sz w:val="32"/>
    </w:rPr>
  </w:style>
  <w:style w:type="character" w:customStyle="1" w:styleId="3Char">
    <w:name w:val="正文文本缩进 3 Char"/>
    <w:basedOn w:val="a0"/>
    <w:link w:val="3"/>
    <w:rsid w:val="00197A94"/>
    <w:rPr>
      <w:rFonts w:ascii="仿宋_GB2312" w:eastAsia="仿宋_GB2312" w:hAnsi="Calibri" w:cs="Times New Roman"/>
      <w:kern w:val="2"/>
      <w:sz w:val="32"/>
      <w:szCs w:val="24"/>
    </w:rPr>
  </w:style>
  <w:style w:type="paragraph" w:styleId="a6">
    <w:name w:val="List Paragraph"/>
    <w:basedOn w:val="a"/>
    <w:uiPriority w:val="99"/>
    <w:unhideWhenUsed/>
    <w:rsid w:val="00BF2D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2017-08-08T10:34:00Z</cp:lastPrinted>
  <dcterms:created xsi:type="dcterms:W3CDTF">2017-08-03T03:58:00Z</dcterms:created>
  <dcterms:modified xsi:type="dcterms:W3CDTF">2017-08-08T10:35:00Z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