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EA" w:rsidRDefault="004D42E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D42EA" w:rsidRDefault="004D42E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D42EA" w:rsidRDefault="004D42E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D42EA" w:rsidRDefault="008457F9">
      <w:pPr>
        <w:jc w:val="right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临环高书〔2017〕</w:t>
      </w:r>
      <w:r w:rsidR="00D36FE6">
        <w:rPr>
          <w:rFonts w:ascii="文星仿宋" w:eastAsia="文星仿宋" w:hAnsi="文星仿宋" w:hint="eastAsia"/>
          <w:color w:val="000000"/>
          <w:sz w:val="32"/>
          <w:szCs w:val="32"/>
        </w:rPr>
        <w:t>7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号</w:t>
      </w:r>
    </w:p>
    <w:p w:rsidR="004D42EA" w:rsidRDefault="004D42EA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B078ED" w:rsidRDefault="008457F9" w:rsidP="00B078ED">
      <w:pPr>
        <w:spacing w:line="600" w:lineRule="exact"/>
        <w:jc w:val="center"/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w w:val="98"/>
          <w:sz w:val="44"/>
          <w:szCs w:val="44"/>
        </w:rPr>
        <w:t>关于</w:t>
      </w:r>
      <w:r w:rsidR="00B078ED" w:rsidRPr="00B078ED"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  <w:t>临沂高新技术产业开发区皓</w:t>
      </w:r>
      <w:r w:rsidR="00B078ED" w:rsidRPr="00B078ED">
        <w:rPr>
          <w:rFonts w:ascii="文星标宋" w:eastAsia="文星标宋" w:hAnsi="文星标宋" w:cs="宋体" w:hint="eastAsia"/>
          <w:color w:val="000000"/>
          <w:spacing w:val="-12"/>
          <w:sz w:val="44"/>
          <w:szCs w:val="44"/>
        </w:rPr>
        <w:t>蘭</w:t>
      </w:r>
      <w:r w:rsidR="00B078ED" w:rsidRPr="00B078ED"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  <w:t>家具厂</w:t>
      </w:r>
    </w:p>
    <w:p w:rsidR="004D42EA" w:rsidRPr="00B078ED" w:rsidRDefault="00B078ED" w:rsidP="00B078ED">
      <w:pPr>
        <w:spacing w:line="600" w:lineRule="exact"/>
        <w:jc w:val="center"/>
        <w:rPr>
          <w:rFonts w:ascii="方正小标宋简体" w:eastAsia="方正小标宋简体" w:hAnsi="文星标宋"/>
          <w:color w:val="000000"/>
          <w:spacing w:val="-12"/>
          <w:sz w:val="44"/>
          <w:szCs w:val="44"/>
        </w:rPr>
      </w:pPr>
      <w:r w:rsidRPr="00B078ED">
        <w:rPr>
          <w:rFonts w:ascii="方正小标宋简体" w:eastAsia="方正小标宋简体" w:hAnsi="文星标宋"/>
          <w:color w:val="000000"/>
          <w:spacing w:val="-12"/>
          <w:sz w:val="44"/>
          <w:szCs w:val="44"/>
        </w:rPr>
        <w:t>年产</w:t>
      </w:r>
      <w:r w:rsidRPr="00B078ED"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  <w:t>2200套</w:t>
      </w:r>
      <w:r w:rsidRPr="00B078ED">
        <w:rPr>
          <w:rFonts w:ascii="方正小标宋简体" w:eastAsia="方正小标宋简体" w:hAnsi="文星标宋"/>
          <w:color w:val="000000"/>
          <w:spacing w:val="-12"/>
          <w:sz w:val="44"/>
          <w:szCs w:val="44"/>
        </w:rPr>
        <w:t>实木家具项目</w:t>
      </w:r>
      <w:r w:rsidR="008457F9"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  <w:t>环境影响评价报告书的批复</w:t>
      </w:r>
    </w:p>
    <w:p w:rsidR="004D42EA" w:rsidRDefault="004D42EA">
      <w:pPr>
        <w:rPr>
          <w:rFonts w:ascii="仿宋_GB2312" w:eastAsia="仿宋_GB2312"/>
          <w:color w:val="000000"/>
          <w:sz w:val="32"/>
          <w:szCs w:val="32"/>
        </w:rPr>
      </w:pPr>
    </w:p>
    <w:p w:rsidR="004D42EA" w:rsidRPr="00B078ED" w:rsidRDefault="00B078ED">
      <w:pPr>
        <w:pStyle w:val="3"/>
        <w:spacing w:line="700" w:lineRule="exact"/>
        <w:ind w:firstLineChars="0" w:firstLine="0"/>
        <w:contextualSpacing/>
        <w:rPr>
          <w:rFonts w:hAnsi="文星仿宋" w:cstheme="minorBidi"/>
          <w:color w:val="000000"/>
          <w:spacing w:val="-8"/>
          <w:szCs w:val="32"/>
        </w:rPr>
      </w:pPr>
      <w:r w:rsidRPr="00B078ED">
        <w:rPr>
          <w:rFonts w:hAnsi="文星仿宋" w:cstheme="minorBidi" w:hint="eastAsia"/>
          <w:color w:val="000000"/>
          <w:spacing w:val="-8"/>
          <w:szCs w:val="32"/>
        </w:rPr>
        <w:t>临沂高新技术产业开发区皓</w:t>
      </w:r>
      <w:r>
        <w:rPr>
          <w:rFonts w:ascii="宋体" w:eastAsia="宋体" w:hAnsi="宋体" w:cs="宋体" w:hint="eastAsia"/>
          <w:color w:val="000000"/>
          <w:spacing w:val="-8"/>
          <w:szCs w:val="32"/>
        </w:rPr>
        <w:t>蘭</w:t>
      </w:r>
      <w:r w:rsidRPr="00B078ED">
        <w:rPr>
          <w:rFonts w:hAnsi="文星仿宋" w:cstheme="minorBidi" w:hint="eastAsia"/>
          <w:color w:val="000000"/>
          <w:spacing w:val="-8"/>
          <w:szCs w:val="32"/>
        </w:rPr>
        <w:t>家具厂</w:t>
      </w:r>
      <w:r w:rsidR="008457F9" w:rsidRPr="00B078ED">
        <w:rPr>
          <w:rFonts w:hAnsi="文星仿宋" w:cstheme="minorBidi" w:hint="eastAsia"/>
          <w:color w:val="000000"/>
          <w:spacing w:val="-8"/>
          <w:szCs w:val="32"/>
        </w:rPr>
        <w:t>：</w:t>
      </w:r>
    </w:p>
    <w:p w:rsidR="004D42EA" w:rsidRPr="00B142A2" w:rsidRDefault="008457F9">
      <w:pPr>
        <w:spacing w:line="700" w:lineRule="exact"/>
        <w:ind w:firstLineChars="200" w:firstLine="608"/>
        <w:rPr>
          <w:rFonts w:ascii="仿宋_GB2312" w:eastAsia="仿宋_GB2312" w:hAnsi="文星仿宋"/>
          <w:color w:val="000000"/>
          <w:spacing w:val="-8"/>
          <w:sz w:val="32"/>
          <w:szCs w:val="32"/>
        </w:rPr>
      </w:pPr>
      <w:r w:rsidRPr="00B142A2">
        <w:rPr>
          <w:rFonts w:ascii="仿宋_GB2312" w:eastAsia="仿宋_GB2312" w:hAnsi="文星仿宋" w:hint="eastAsia"/>
          <w:color w:val="000000"/>
          <w:spacing w:val="-8"/>
          <w:sz w:val="32"/>
          <w:szCs w:val="32"/>
        </w:rPr>
        <w:t>你单位提报的《</w:t>
      </w:r>
      <w:r w:rsidR="00B078ED" w:rsidRPr="00B078ED">
        <w:rPr>
          <w:rFonts w:ascii="仿宋_GB2312" w:eastAsia="仿宋_GB2312" w:hAnsi="文星仿宋" w:hint="eastAsia"/>
          <w:color w:val="000000"/>
          <w:spacing w:val="-8"/>
          <w:sz w:val="32"/>
          <w:szCs w:val="32"/>
        </w:rPr>
        <w:t>临沂高新技术产业开发区皓</w:t>
      </w:r>
      <w:r w:rsidR="00B078ED">
        <w:rPr>
          <w:rFonts w:ascii="宋体" w:eastAsia="宋体" w:hAnsi="宋体" w:cs="宋体" w:hint="eastAsia"/>
          <w:color w:val="000000"/>
          <w:spacing w:val="-8"/>
          <w:sz w:val="32"/>
          <w:szCs w:val="32"/>
        </w:rPr>
        <w:t>蘭</w:t>
      </w:r>
      <w:r w:rsidR="00B078ED" w:rsidRPr="00B078ED">
        <w:rPr>
          <w:rFonts w:ascii="仿宋_GB2312" w:eastAsia="仿宋_GB2312" w:hAnsi="文星仿宋" w:hint="eastAsia"/>
          <w:color w:val="000000"/>
          <w:spacing w:val="-8"/>
          <w:sz w:val="32"/>
          <w:szCs w:val="32"/>
        </w:rPr>
        <w:t>家具厂</w:t>
      </w:r>
      <w:r w:rsidR="00B078ED" w:rsidRPr="00B078ED">
        <w:rPr>
          <w:rFonts w:ascii="仿宋_GB2312" w:eastAsia="仿宋_GB2312" w:hAnsi="文星仿宋"/>
          <w:color w:val="000000"/>
          <w:spacing w:val="-8"/>
          <w:sz w:val="32"/>
          <w:szCs w:val="32"/>
        </w:rPr>
        <w:t>年产</w:t>
      </w:r>
      <w:r w:rsidR="00B078ED" w:rsidRPr="00B078ED">
        <w:rPr>
          <w:rFonts w:ascii="仿宋_GB2312" w:eastAsia="仿宋_GB2312" w:hAnsi="文星仿宋" w:hint="eastAsia"/>
          <w:color w:val="000000"/>
          <w:spacing w:val="-8"/>
          <w:sz w:val="32"/>
          <w:szCs w:val="32"/>
        </w:rPr>
        <w:t>2200套</w:t>
      </w:r>
      <w:r w:rsidR="00B078ED" w:rsidRPr="00B078ED">
        <w:rPr>
          <w:rFonts w:ascii="仿宋_GB2312" w:eastAsia="仿宋_GB2312" w:hAnsi="文星仿宋"/>
          <w:color w:val="000000"/>
          <w:spacing w:val="-8"/>
          <w:sz w:val="32"/>
          <w:szCs w:val="32"/>
        </w:rPr>
        <w:t>实木家具项目</w:t>
      </w:r>
      <w:r w:rsidRPr="00B142A2">
        <w:rPr>
          <w:rFonts w:ascii="仿宋_GB2312" w:eastAsia="仿宋_GB2312" w:hAnsi="文星仿宋" w:hint="eastAsia"/>
          <w:color w:val="000000"/>
          <w:spacing w:val="-8"/>
          <w:sz w:val="32"/>
          <w:szCs w:val="32"/>
        </w:rPr>
        <w:t>环境影响评价报告书》已收悉。经研究，批复如下：</w:t>
      </w:r>
    </w:p>
    <w:p w:rsidR="004D42EA" w:rsidRPr="00B142A2" w:rsidRDefault="008457F9">
      <w:pPr>
        <w:spacing w:line="7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B142A2">
        <w:rPr>
          <w:rFonts w:ascii="黑体" w:eastAsia="黑体" w:hint="eastAsia"/>
          <w:color w:val="000000"/>
          <w:sz w:val="32"/>
          <w:szCs w:val="32"/>
        </w:rPr>
        <w:t>一、基本情况</w:t>
      </w:r>
    </w:p>
    <w:p w:rsidR="002122A8" w:rsidRPr="00B078ED" w:rsidRDefault="008457F9">
      <w:pPr>
        <w:pStyle w:val="a3"/>
        <w:spacing w:after="0" w:line="700" w:lineRule="exact"/>
        <w:ind w:firstLineChars="200" w:firstLine="608"/>
        <w:rPr>
          <w:rFonts w:ascii="仿宋_GB2312" w:eastAsia="仿宋_GB2312" w:hAnsi="Times New Roman" w:hint="eastAsia"/>
          <w:w w:val="98"/>
          <w:sz w:val="32"/>
          <w:szCs w:val="32"/>
        </w:rPr>
      </w:pPr>
      <w:r w:rsidRPr="00B142A2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该项</w:t>
      </w:r>
      <w:r w:rsidRPr="00B078ED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目位于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临沂市</w:t>
      </w:r>
      <w:r w:rsidR="00B078ED" w:rsidRPr="00B078ED">
        <w:rPr>
          <w:rFonts w:ascii="仿宋_GB2312" w:eastAsia="仿宋_GB2312" w:hint="eastAsia"/>
          <w:bCs/>
          <w:color w:val="000000"/>
          <w:sz w:val="32"/>
          <w:szCs w:val="32"/>
        </w:rPr>
        <w:t>高新技术产业开发区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罗西办事处东石埠村东北80m</w:t>
      </w:r>
      <w:r w:rsidRPr="00B078ED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。</w:t>
      </w:r>
      <w:r w:rsidR="002122A8" w:rsidRPr="00B078ED">
        <w:rPr>
          <w:rFonts w:ascii="仿宋_GB2312" w:eastAsia="仿宋_GB2312" w:hAnsi="Times New Roman" w:hint="eastAsia"/>
          <w:w w:val="98"/>
          <w:sz w:val="32"/>
          <w:szCs w:val="32"/>
        </w:rPr>
        <w:t>该项目为新建</w:t>
      </w:r>
      <w:r w:rsidR="00B078ED" w:rsidRPr="00B078ED">
        <w:rPr>
          <w:rFonts w:ascii="仿宋_GB2312" w:eastAsia="仿宋_GB2312" w:hAnsi="Times New Roman" w:hint="eastAsia"/>
          <w:w w:val="98"/>
          <w:sz w:val="32"/>
          <w:szCs w:val="32"/>
        </w:rPr>
        <w:t>，</w:t>
      </w:r>
      <w:r w:rsidR="002D3C77" w:rsidRPr="00B078ED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项目总投资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9</w:t>
      </w:r>
      <w:r w:rsidR="002122A8" w:rsidRPr="00B078ED">
        <w:rPr>
          <w:rFonts w:ascii="仿宋_GB2312" w:eastAsia="仿宋_GB2312" w:hint="eastAsia"/>
          <w:color w:val="000000"/>
          <w:sz w:val="32"/>
          <w:szCs w:val="32"/>
        </w:rPr>
        <w:t>0</w:t>
      </w:r>
      <w:r w:rsidR="002D3C77" w:rsidRPr="00B078ED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万元，其中环保投资</w:t>
      </w:r>
      <w:r w:rsidR="00B078ED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23</w:t>
      </w:r>
      <w:r w:rsidR="002D3C77" w:rsidRPr="00B078ED">
        <w:rPr>
          <w:rFonts w:ascii="仿宋_GB2312" w:eastAsia="仿宋_GB2312" w:hAnsi="文星仿宋" w:cs="Times New Roman" w:hint="eastAsia"/>
          <w:color w:val="000000"/>
          <w:spacing w:val="-8"/>
          <w:sz w:val="32"/>
          <w:szCs w:val="32"/>
        </w:rPr>
        <w:t>万元。</w:t>
      </w:r>
      <w:r w:rsidRPr="00B078ED">
        <w:rPr>
          <w:rFonts w:ascii="仿宋_GB2312" w:eastAsia="仿宋_GB2312" w:hAnsi="Times New Roman" w:hint="eastAsia"/>
          <w:w w:val="98"/>
          <w:sz w:val="32"/>
          <w:szCs w:val="32"/>
        </w:rPr>
        <w:t>项目主要建设</w:t>
      </w:r>
      <w:r w:rsidR="00B078ED" w:rsidRPr="00B078E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实木家具生产线2条</w:t>
      </w:r>
      <w:r w:rsidR="00B078ED" w:rsidRPr="00B078ED">
        <w:rPr>
          <w:rFonts w:ascii="仿宋_GB2312" w:eastAsia="仿宋_GB2312" w:hint="eastAsia"/>
          <w:bCs/>
          <w:color w:val="000000"/>
          <w:sz w:val="32"/>
          <w:szCs w:val="32"/>
        </w:rPr>
        <w:t>及辅助和共用工程等</w:t>
      </w:r>
      <w:r w:rsidR="00B078ED" w:rsidRPr="00B078E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</w:t>
      </w:r>
      <w:r w:rsidR="00B078ED" w:rsidRPr="00B078ED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目前已经形成年产2200套实木家具的生产规模</w:t>
      </w:r>
      <w:r w:rsidRPr="00B078ED">
        <w:rPr>
          <w:rFonts w:ascii="仿宋_GB2312" w:eastAsia="仿宋_GB2312" w:hAnsi="Times New Roman" w:hint="eastAsia"/>
          <w:w w:val="98"/>
          <w:sz w:val="32"/>
          <w:szCs w:val="32"/>
        </w:rPr>
        <w:t>。</w:t>
      </w:r>
    </w:p>
    <w:p w:rsidR="004D42EA" w:rsidRPr="00B142A2" w:rsidRDefault="008457F9" w:rsidP="002122A8">
      <w:pPr>
        <w:pStyle w:val="a3"/>
        <w:spacing w:after="0" w:line="700" w:lineRule="exact"/>
        <w:ind w:firstLineChars="200" w:firstLine="608"/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</w:pPr>
      <w:r w:rsidRPr="00B142A2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在落实报告书所提出的各项环保措施、风险防范措施后，</w:t>
      </w:r>
      <w:r w:rsidRPr="00B142A2"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污染物可达标排放，从环境保护角度，该项目建设可行。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B142A2">
        <w:rPr>
          <w:rFonts w:ascii="黑体" w:eastAsia="黑体" w:hint="eastAsia"/>
          <w:color w:val="000000"/>
          <w:sz w:val="32"/>
          <w:szCs w:val="32"/>
        </w:rPr>
        <w:lastRenderedPageBreak/>
        <w:t>二、项目建设及运行管理中应重点做好以下工作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（一）加强环境管理，严格落实报告书提出的废气污染防治措施。</w:t>
      </w:r>
    </w:p>
    <w:p w:rsidR="004D42EA" w:rsidRPr="00B142A2" w:rsidRDefault="008457F9" w:rsidP="00B078ED">
      <w:pPr>
        <w:pStyle w:val="a3"/>
        <w:spacing w:after="0" w:line="700" w:lineRule="exact"/>
        <w:ind w:firstLineChars="200" w:firstLine="625"/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</w:pPr>
      <w:r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1</w:t>
      </w:r>
      <w:r w:rsidR="00942207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、</w:t>
      </w:r>
      <w:r w:rsidR="00B078ED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本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项目</w:t>
      </w:r>
      <w:r w:rsidR="00B078ED" w:rsidRPr="00B078ED">
        <w:rPr>
          <w:rFonts w:ascii="仿宋_GB2312" w:eastAsia="仿宋_GB2312"/>
          <w:color w:val="000000"/>
          <w:sz w:val="32"/>
          <w:szCs w:val="32"/>
        </w:rPr>
        <w:t>木材加工粉尘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经</w:t>
      </w:r>
      <w:r w:rsidR="00B078ED" w:rsidRPr="00B078ED">
        <w:rPr>
          <w:rFonts w:ascii="仿宋_GB2312" w:eastAsia="仿宋_GB2312"/>
          <w:color w:val="000000"/>
          <w:sz w:val="32"/>
          <w:szCs w:val="32"/>
        </w:rPr>
        <w:t>管道收集后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经</w:t>
      </w:r>
      <w:r w:rsidR="00B078ED" w:rsidRPr="00B078ED">
        <w:rPr>
          <w:rFonts w:ascii="仿宋_GB2312" w:eastAsia="仿宋_GB2312"/>
          <w:color w:val="000000"/>
          <w:sz w:val="32"/>
          <w:szCs w:val="32"/>
        </w:rPr>
        <w:t>布袋除尘器处理后，由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15m高</w:t>
      </w:r>
      <w:r w:rsidR="00B078ED" w:rsidRPr="00B078ED">
        <w:rPr>
          <w:rFonts w:ascii="仿宋_GB2312" w:eastAsia="仿宋_GB2312"/>
          <w:color w:val="000000"/>
          <w:sz w:val="32"/>
          <w:szCs w:val="32"/>
        </w:rPr>
        <w:t>排气筒外排，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确保</w:t>
      </w:r>
      <w:r w:rsidR="00B078ED" w:rsidRPr="00B078ED">
        <w:rPr>
          <w:rFonts w:ascii="仿宋_GB2312" w:eastAsia="仿宋_GB2312"/>
          <w:color w:val="000000"/>
          <w:sz w:val="32"/>
          <w:szCs w:val="32"/>
        </w:rPr>
        <w:t>外排废气中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粉尘</w:t>
      </w:r>
      <w:r w:rsidR="00B078ED" w:rsidRPr="00B078ED">
        <w:rPr>
          <w:rFonts w:ascii="仿宋_GB2312" w:eastAsia="仿宋_GB2312"/>
          <w:color w:val="000000"/>
          <w:sz w:val="32"/>
          <w:szCs w:val="32"/>
        </w:rPr>
        <w:t>排放浓度满足《山东省区域性大气污染物综合排放标准》（DB37/2376-2013）表2重点控制区标准</w:t>
      </w:r>
      <w:r w:rsidR="00B078ED" w:rsidRPr="00B078ED">
        <w:rPr>
          <w:rFonts w:ascii="仿宋_GB2312" w:eastAsia="仿宋_GB2312" w:hint="eastAsia"/>
          <w:color w:val="000000"/>
          <w:sz w:val="32"/>
          <w:szCs w:val="32"/>
        </w:rPr>
        <w:t>要求</w:t>
      </w:r>
      <w:r w:rsidRPr="00B078E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122A8" w:rsidRPr="00B142A2" w:rsidRDefault="005F197C" w:rsidP="00B142A2">
      <w:pPr>
        <w:pStyle w:val="a3"/>
        <w:spacing w:after="0" w:line="7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本项目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喷</w:t>
      </w:r>
      <w:r w:rsidR="005D3392">
        <w:rPr>
          <w:rFonts w:ascii="仿宋_GB2312" w:eastAsia="仿宋_GB2312" w:hint="eastAsia"/>
          <w:color w:val="000000"/>
          <w:sz w:val="32"/>
          <w:szCs w:val="32"/>
        </w:rPr>
        <w:t>漆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5D3392">
        <w:rPr>
          <w:rFonts w:ascii="仿宋_GB2312" w:eastAsia="仿宋_GB2312" w:hint="eastAsia"/>
          <w:color w:val="000000"/>
          <w:sz w:val="32"/>
          <w:szCs w:val="32"/>
        </w:rPr>
        <w:t>晾干产生的废气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经水帘漆雾过滤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+水喷淋塔+活性炭</w:t>
      </w:r>
      <w:r w:rsidR="005D3392">
        <w:rPr>
          <w:rFonts w:ascii="仿宋_GB2312" w:eastAsia="仿宋_GB2312" w:hint="eastAsia"/>
          <w:color w:val="000000"/>
          <w:sz w:val="32"/>
          <w:szCs w:val="32"/>
        </w:rPr>
        <w:t>+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光氧催化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装置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处理后，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经15m高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排气筒</w:t>
      </w:r>
      <w:r w:rsidR="005D3392">
        <w:rPr>
          <w:rFonts w:ascii="仿宋_GB2312" w:eastAsia="仿宋_GB2312" w:hint="eastAsia"/>
          <w:color w:val="000000"/>
          <w:sz w:val="32"/>
          <w:szCs w:val="32"/>
        </w:rPr>
        <w:t>排放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，</w:t>
      </w:r>
      <w:r w:rsidR="005D339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确保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外排废气中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颗粒物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排放浓度满足《山东省区域性大气污染物综合排放标准》（DB37/2376-2013）表2重点控制区标准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要求，二甲苯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、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VOCs排放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浓度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排放速率均满足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《挥发性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有机物排放标准第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3部分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：家具制造业</w:t>
      </w:r>
      <w:r w:rsidR="00B078ED" w:rsidRPr="005D3392">
        <w:rPr>
          <w:rFonts w:ascii="仿宋_GB2312" w:eastAsia="仿宋_GB2312" w:hint="eastAsia"/>
          <w:color w:val="000000"/>
          <w:sz w:val="32"/>
          <w:szCs w:val="32"/>
        </w:rPr>
        <w:t>》（DB37/2801.3-2017）表1第Ⅱ时段标准</w:t>
      </w:r>
      <w:r w:rsidR="00B078ED" w:rsidRPr="005D3392">
        <w:rPr>
          <w:rFonts w:ascii="仿宋_GB2312" w:eastAsia="仿宋_GB2312"/>
          <w:color w:val="000000"/>
          <w:sz w:val="32"/>
          <w:szCs w:val="32"/>
        </w:rPr>
        <w:t>要求</w:t>
      </w:r>
      <w:r w:rsidR="002122A8" w:rsidRPr="005D339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122A8" w:rsidRPr="00CB1E12" w:rsidRDefault="00CB1E12" w:rsidP="00CB1E12">
      <w:pPr>
        <w:pStyle w:val="a3"/>
        <w:spacing w:after="0" w:line="7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</w:t>
      </w:r>
      <w:r w:rsidR="005D3392" w:rsidRPr="005D3392"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  <w:t>底漆打磨粉尘经</w:t>
      </w:r>
      <w:r w:rsidR="005D3392" w:rsidRPr="005D339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布袋除尘器</w:t>
      </w:r>
      <w:r w:rsidR="005D3392" w:rsidRPr="005D3392"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  <w:t>收集后，</w:t>
      </w:r>
      <w:r w:rsidR="005D3392" w:rsidRPr="005D339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由15m高</w:t>
      </w:r>
      <w:r w:rsidR="005D3392" w:rsidRPr="005D3392"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  <w:t>排气筒</w:t>
      </w:r>
      <w:r w:rsidR="005D3392" w:rsidRPr="005D339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外排，</w:t>
      </w:r>
      <w:r w:rsidR="005D339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确保</w:t>
      </w:r>
      <w:r w:rsidR="005D3392" w:rsidRPr="005D3392"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  <w:t>外排废气中</w:t>
      </w:r>
      <w:r w:rsidR="005D3392" w:rsidRPr="005D339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粉尘</w:t>
      </w:r>
      <w:r w:rsidR="005D3392" w:rsidRPr="005D3392">
        <w:rPr>
          <w:rFonts w:ascii="仿宋_GB2312" w:eastAsia="仿宋_GB2312" w:hAnsi="Times New Roman" w:cs="Times New Roman"/>
          <w:color w:val="000000"/>
          <w:w w:val="98"/>
          <w:sz w:val="32"/>
          <w:szCs w:val="32"/>
        </w:rPr>
        <w:t>排放浓度满足《山东省区域性大气污染物综合排放标准》（DB37/2376-2013）表2重点控制区标准</w:t>
      </w:r>
      <w:r w:rsidR="005D3392" w:rsidRPr="005D339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要求</w:t>
      </w:r>
      <w:r w:rsidR="0082447A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。</w:t>
      </w:r>
    </w:p>
    <w:p w:rsidR="004D42EA" w:rsidRPr="005D3392" w:rsidRDefault="00773A3E" w:rsidP="005D3392">
      <w:pPr>
        <w:spacing w:line="700" w:lineRule="exact"/>
        <w:ind w:firstLineChars="200" w:firstLine="626"/>
        <w:rPr>
          <w:rFonts w:ascii="仿宋_GB2312" w:eastAsia="仿宋_GB2312" w:hAnsi="文星仿宋"/>
          <w:color w:val="000000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4</w:t>
      </w:r>
      <w:r w:rsidR="008457F9" w:rsidRPr="00B142A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</w:t>
      </w:r>
      <w:r w:rsidR="00711B7B" w:rsidRPr="00B142A2">
        <w:rPr>
          <w:rFonts w:ascii="仿宋_GB2312" w:eastAsia="仿宋_GB2312" w:hAnsi="文星仿宋" w:hint="eastAsia"/>
          <w:color w:val="000000"/>
          <w:sz w:val="32"/>
          <w:szCs w:val="32"/>
        </w:rPr>
        <w:t>落实报告书中提出的无组织废气控制措施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t>，确保外排颗粒物满足《大气污染物综合排放标准》（GB16297-1996）表2无</w:t>
      </w:r>
      <w:r w:rsidR="008457F9" w:rsidRPr="00B142A2">
        <w:rPr>
          <w:rFonts w:ascii="仿宋_GB2312" w:eastAsia="仿宋_GB2312" w:hAnsi="Times New Roman" w:cs="Times New Roman" w:hint="eastAsia"/>
          <w:color w:val="000000"/>
          <w:w w:val="98"/>
          <w:sz w:val="32"/>
          <w:szCs w:val="32"/>
        </w:rPr>
        <w:lastRenderedPageBreak/>
        <w:t>组织排放监控浓度限值要求；</w:t>
      </w:r>
      <w:r w:rsidR="005D3392" w:rsidRPr="005D3392">
        <w:rPr>
          <w:rFonts w:ascii="仿宋_GB2312" w:eastAsia="仿宋_GB2312" w:hint="eastAsia"/>
          <w:color w:val="000000"/>
          <w:sz w:val="32"/>
          <w:szCs w:val="32"/>
        </w:rPr>
        <w:t>二甲苯</w:t>
      </w:r>
      <w:r w:rsidR="005D3392" w:rsidRPr="005D3392">
        <w:rPr>
          <w:rFonts w:ascii="仿宋_GB2312" w:eastAsia="仿宋_GB2312"/>
          <w:color w:val="000000"/>
          <w:sz w:val="32"/>
          <w:szCs w:val="32"/>
        </w:rPr>
        <w:t>、</w:t>
      </w:r>
      <w:r w:rsidR="005D3392" w:rsidRPr="005D3392">
        <w:rPr>
          <w:rFonts w:ascii="仿宋_GB2312" w:eastAsia="仿宋_GB2312" w:hint="eastAsia"/>
          <w:color w:val="000000"/>
          <w:sz w:val="32"/>
          <w:szCs w:val="32"/>
        </w:rPr>
        <w:t>VOCs排放</w:t>
      </w:r>
      <w:r w:rsidR="005D3392" w:rsidRPr="005D3392">
        <w:rPr>
          <w:rFonts w:ascii="仿宋_GB2312" w:eastAsia="仿宋_GB2312"/>
          <w:color w:val="000000"/>
          <w:sz w:val="32"/>
          <w:szCs w:val="32"/>
        </w:rPr>
        <w:t>满足</w:t>
      </w:r>
      <w:r w:rsidR="005D3392" w:rsidRPr="005D3392">
        <w:rPr>
          <w:rFonts w:ascii="仿宋_GB2312" w:eastAsia="仿宋_GB2312" w:hint="eastAsia"/>
          <w:color w:val="000000"/>
          <w:sz w:val="32"/>
          <w:szCs w:val="32"/>
        </w:rPr>
        <w:t>《挥发性</w:t>
      </w:r>
      <w:r w:rsidR="005D3392" w:rsidRPr="005D3392">
        <w:rPr>
          <w:rFonts w:ascii="仿宋_GB2312" w:eastAsia="仿宋_GB2312"/>
          <w:color w:val="000000"/>
          <w:sz w:val="32"/>
          <w:szCs w:val="32"/>
        </w:rPr>
        <w:t>有机物排放标准第</w:t>
      </w:r>
      <w:r w:rsidR="005D3392" w:rsidRPr="005D3392">
        <w:rPr>
          <w:rFonts w:ascii="仿宋_GB2312" w:eastAsia="仿宋_GB2312" w:hint="eastAsia"/>
          <w:color w:val="000000"/>
          <w:sz w:val="32"/>
          <w:szCs w:val="32"/>
        </w:rPr>
        <w:t>3部分</w:t>
      </w:r>
      <w:r w:rsidR="005D3392" w:rsidRPr="005D3392">
        <w:rPr>
          <w:rFonts w:ascii="仿宋_GB2312" w:eastAsia="仿宋_GB2312"/>
          <w:color w:val="000000"/>
          <w:sz w:val="32"/>
          <w:szCs w:val="32"/>
        </w:rPr>
        <w:t>：家具制造业</w:t>
      </w:r>
      <w:r w:rsidR="005D3392" w:rsidRPr="005D3392">
        <w:rPr>
          <w:rFonts w:ascii="仿宋_GB2312" w:eastAsia="仿宋_GB2312" w:hint="eastAsia"/>
          <w:color w:val="000000"/>
          <w:sz w:val="32"/>
          <w:szCs w:val="32"/>
        </w:rPr>
        <w:t>》（DB37/2801.3-2017）表</w:t>
      </w:r>
      <w:r w:rsidR="005D3392">
        <w:rPr>
          <w:rFonts w:ascii="仿宋_GB2312" w:eastAsia="仿宋_GB2312" w:hint="eastAsia"/>
          <w:color w:val="000000"/>
          <w:sz w:val="32"/>
          <w:szCs w:val="32"/>
        </w:rPr>
        <w:t>2</w:t>
      </w:r>
      <w:r w:rsidR="005D3392" w:rsidRPr="005D3392">
        <w:rPr>
          <w:rFonts w:ascii="仿宋_GB2312" w:eastAsia="仿宋_GB2312" w:hint="eastAsia"/>
          <w:color w:val="000000"/>
          <w:sz w:val="32"/>
          <w:szCs w:val="32"/>
        </w:rPr>
        <w:t>标准</w:t>
      </w:r>
      <w:r w:rsidR="005D3392" w:rsidRPr="005D3392">
        <w:rPr>
          <w:rFonts w:ascii="仿宋_GB2312" w:eastAsia="仿宋_GB2312"/>
          <w:color w:val="000000"/>
          <w:sz w:val="32"/>
          <w:szCs w:val="32"/>
        </w:rPr>
        <w:t>要求</w:t>
      </w:r>
      <w:r w:rsidR="005D3392" w:rsidRPr="005D339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D42EA" w:rsidRPr="00B142A2" w:rsidRDefault="008457F9">
      <w:pPr>
        <w:spacing w:line="700" w:lineRule="exact"/>
        <w:ind w:firstLineChars="200" w:firstLine="640"/>
        <w:rPr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（二）落实水污染防治措施。合理设计雨水管网、废水管网，排水系统应按“清污分流”“污污分流”原则进行设计。</w:t>
      </w:r>
    </w:p>
    <w:p w:rsidR="004D42EA" w:rsidRPr="008B3A25" w:rsidRDefault="008B3A25" w:rsidP="008B3A25">
      <w:pPr>
        <w:pStyle w:val="1"/>
        <w:spacing w:line="700" w:lineRule="exact"/>
        <w:ind w:firstLine="640"/>
        <w:jc w:val="left"/>
        <w:rPr>
          <w:rFonts w:ascii="仿宋_GB2312" w:eastAsia="仿宋_GB2312" w:hAnsi="文星仿宋"/>
          <w:color w:val="000000"/>
          <w:sz w:val="32"/>
          <w:szCs w:val="32"/>
        </w:rPr>
      </w:pPr>
      <w:r w:rsidRPr="008B3A25">
        <w:rPr>
          <w:rFonts w:ascii="仿宋_GB2312" w:eastAsia="仿宋_GB2312" w:hint="eastAsia"/>
          <w:color w:val="000000"/>
          <w:sz w:val="32"/>
          <w:szCs w:val="32"/>
        </w:rPr>
        <w:t>本项目喷漆废水</w:t>
      </w:r>
      <w:r w:rsidR="007C4EF2">
        <w:rPr>
          <w:rFonts w:ascii="仿宋_GB2312" w:eastAsia="仿宋_GB2312" w:hint="eastAsia"/>
          <w:color w:val="000000"/>
          <w:sz w:val="32"/>
          <w:szCs w:val="32"/>
        </w:rPr>
        <w:t>委托</w:t>
      </w:r>
      <w:r w:rsidR="00D36FE6">
        <w:rPr>
          <w:rFonts w:ascii="仿宋_GB2312" w:eastAsia="仿宋_GB2312" w:hint="eastAsia"/>
          <w:color w:val="000000"/>
          <w:sz w:val="32"/>
          <w:szCs w:val="32"/>
        </w:rPr>
        <w:t>有资质单位</w:t>
      </w:r>
      <w:r w:rsidR="007C4EF2">
        <w:rPr>
          <w:rFonts w:ascii="仿宋_GB2312" w:eastAsia="仿宋_GB2312" w:hint="eastAsia"/>
          <w:color w:val="000000"/>
          <w:sz w:val="32"/>
          <w:szCs w:val="32"/>
        </w:rPr>
        <w:t>处理</w:t>
      </w:r>
      <w:r w:rsidRPr="008B3A25">
        <w:rPr>
          <w:rFonts w:ascii="仿宋_GB2312" w:eastAsia="仿宋_GB2312" w:hint="eastAsia"/>
          <w:color w:val="000000"/>
          <w:sz w:val="32"/>
          <w:szCs w:val="32"/>
        </w:rPr>
        <w:t>，不得外排；</w:t>
      </w:r>
      <w:r w:rsidR="007C4EF2">
        <w:rPr>
          <w:rFonts w:ascii="文星仿宋" w:eastAsia="文星仿宋" w:hAnsi="文星仿宋" w:hint="eastAsia"/>
          <w:color w:val="000000"/>
          <w:sz w:val="32"/>
          <w:szCs w:val="32"/>
        </w:rPr>
        <w:t>生活污水经化粪池处理，外运堆肥，不得外排。</w:t>
      </w:r>
    </w:p>
    <w:p w:rsidR="004D42EA" w:rsidRPr="00B142A2" w:rsidRDefault="008457F9">
      <w:pPr>
        <w:numPr>
          <w:ilvl w:val="0"/>
          <w:numId w:val="1"/>
        </w:num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通过选用低噪音设备，并相应采取减震、隔声、降噪等措施，确保厂界噪声符合《工业企业厂界环境噪声排放标准》（GB12348-2008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）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中2类标准要求。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/>
          <w:spacing w:val="-8"/>
          <w:sz w:val="32"/>
          <w:szCs w:val="32"/>
        </w:rPr>
      </w:pPr>
      <w:r w:rsidRPr="00B142A2">
        <w:rPr>
          <w:rFonts w:ascii="文星仿宋" w:eastAsia="文星仿宋" w:hAnsi="文星仿宋" w:cs="宋体" w:hint="eastAsia"/>
          <w:color w:val="000000"/>
          <w:sz w:val="32"/>
          <w:szCs w:val="32"/>
        </w:rPr>
        <w:t>（四）按照固体废物“资源化、减量化、无害化”处置原则，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落实各类固体废物的收集、处置和综合利用措施。一般固废按</w:t>
      </w:r>
      <w:r w:rsidRPr="00D36FE6">
        <w:rPr>
          <w:rFonts w:ascii="文星仿宋" w:eastAsia="文星仿宋" w:hAnsi="文星仿宋" w:cs="宋体" w:hint="eastAsia"/>
          <w:color w:val="000000"/>
          <w:sz w:val="32"/>
          <w:szCs w:val="32"/>
        </w:rPr>
        <w:t>照报告书中提出的处置措施进行处理；</w:t>
      </w:r>
      <w:r w:rsidR="007C4EF2" w:rsidRPr="00D36FE6">
        <w:rPr>
          <w:rFonts w:ascii="文星仿宋" w:eastAsia="文星仿宋" w:hAnsi="文星仿宋" w:cs="宋体" w:hint="eastAsia"/>
          <w:color w:val="000000"/>
          <w:sz w:val="32"/>
          <w:szCs w:val="32"/>
        </w:rPr>
        <w:t>布袋除尘器</w:t>
      </w:r>
      <w:r w:rsidR="007C4EF2" w:rsidRPr="00D36FE6">
        <w:rPr>
          <w:rFonts w:ascii="文星仿宋" w:eastAsia="文星仿宋" w:hAnsi="文星仿宋" w:cs="宋体"/>
          <w:color w:val="000000"/>
          <w:sz w:val="32"/>
          <w:szCs w:val="32"/>
        </w:rPr>
        <w:t>收集的底漆打磨粉尘</w:t>
      </w:r>
      <w:r w:rsidR="007C4EF2" w:rsidRPr="00D36FE6">
        <w:rPr>
          <w:rFonts w:ascii="文星仿宋" w:eastAsia="文星仿宋" w:hAnsi="文星仿宋" w:cs="宋体" w:hint="eastAsia"/>
          <w:color w:val="000000"/>
          <w:sz w:val="32"/>
          <w:szCs w:val="32"/>
        </w:rPr>
        <w:t>、废胶桶</w:t>
      </w:r>
      <w:r w:rsidR="007C4EF2" w:rsidRPr="00D36FE6">
        <w:rPr>
          <w:rFonts w:ascii="文星仿宋" w:eastAsia="文星仿宋" w:hAnsi="文星仿宋" w:cs="宋体"/>
          <w:color w:val="000000"/>
          <w:sz w:val="32"/>
          <w:szCs w:val="32"/>
        </w:rPr>
        <w:t>和废油漆桶</w:t>
      </w:r>
      <w:r w:rsidR="007C4EF2" w:rsidRPr="00D36FE6">
        <w:rPr>
          <w:rFonts w:ascii="文星仿宋" w:eastAsia="文星仿宋" w:hAnsi="文星仿宋" w:cs="宋体" w:hint="eastAsia"/>
          <w:color w:val="000000"/>
          <w:sz w:val="32"/>
          <w:szCs w:val="32"/>
        </w:rPr>
        <w:t>、废胶桶</w:t>
      </w:r>
      <w:r w:rsidR="007C4EF2" w:rsidRPr="00D36FE6">
        <w:rPr>
          <w:rFonts w:ascii="文星仿宋" w:eastAsia="文星仿宋" w:hAnsi="文星仿宋" w:cs="宋体"/>
          <w:color w:val="000000"/>
          <w:sz w:val="32"/>
          <w:szCs w:val="32"/>
        </w:rPr>
        <w:t>和废油漆桶、</w:t>
      </w:r>
      <w:r w:rsidR="007C4EF2" w:rsidRPr="00D36FE6">
        <w:rPr>
          <w:rFonts w:ascii="文星仿宋" w:eastAsia="文星仿宋" w:hAnsi="文星仿宋" w:cs="宋体" w:hint="eastAsia"/>
          <w:color w:val="000000"/>
          <w:sz w:val="32"/>
          <w:szCs w:val="32"/>
        </w:rPr>
        <w:t>废过滤棉、废活性炭、漆渣、喷漆废水</w:t>
      </w:r>
      <w:r w:rsidR="007C4EF2" w:rsidRPr="00D36FE6">
        <w:rPr>
          <w:rFonts w:ascii="文星仿宋" w:eastAsia="文星仿宋" w:hAnsi="文星仿宋" w:cs="宋体"/>
          <w:color w:val="000000"/>
          <w:sz w:val="32"/>
          <w:szCs w:val="32"/>
        </w:rPr>
        <w:t>、废机油</w:t>
      </w:r>
      <w:r w:rsidR="007C4EF2" w:rsidRPr="00D36FE6">
        <w:rPr>
          <w:rFonts w:ascii="文星仿宋" w:eastAsia="文星仿宋" w:hAnsi="文星仿宋" w:cs="宋体" w:hint="eastAsia"/>
          <w:color w:val="000000"/>
          <w:sz w:val="32"/>
          <w:szCs w:val="32"/>
        </w:rPr>
        <w:t>、</w:t>
      </w:r>
      <w:r w:rsidR="008B3A25" w:rsidRPr="00D36FE6">
        <w:rPr>
          <w:rFonts w:ascii="文星仿宋" w:eastAsia="文星仿宋" w:hAnsi="文星仿宋" w:cs="宋体" w:hint="eastAsia"/>
          <w:color w:val="000000"/>
          <w:sz w:val="32"/>
          <w:szCs w:val="32"/>
        </w:rPr>
        <w:t>等</w:t>
      </w:r>
      <w:r w:rsidRPr="00D36FE6">
        <w:rPr>
          <w:rFonts w:ascii="文星仿宋" w:eastAsia="文星仿宋" w:hAnsi="文星仿宋" w:cs="宋体" w:hint="eastAsia"/>
          <w:color w:val="000000"/>
          <w:sz w:val="32"/>
          <w:szCs w:val="32"/>
        </w:rPr>
        <w:t>属于危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险废物，危险废物必须委托有资质单位代为处置，不得随意处置，平时要按照《危险废物贮存污染控制标准》（GB18597-2001）的要求做好暂存工作</w:t>
      </w:r>
      <w:r w:rsidRPr="00B142A2">
        <w:rPr>
          <w:rFonts w:ascii="文星仿宋" w:eastAsia="文星仿宋" w:hAnsi="文星仿宋" w:cs="Times New Roman" w:hint="eastAsia"/>
          <w:spacing w:val="-8"/>
          <w:sz w:val="32"/>
          <w:szCs w:val="32"/>
        </w:rPr>
        <w:t>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 w:cs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cs="宋体" w:hint="eastAsia"/>
          <w:color w:val="000000"/>
          <w:sz w:val="32"/>
          <w:szCs w:val="32"/>
        </w:rPr>
        <w:t>（五）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报告书确定</w:t>
      </w:r>
      <w:r w:rsidR="00D36FE6">
        <w:rPr>
          <w:rFonts w:ascii="文星仿宋" w:eastAsia="文星仿宋" w:hAnsi="文星仿宋" w:cs="宋体" w:hint="eastAsia"/>
          <w:sz w:val="32"/>
          <w:szCs w:val="32"/>
        </w:rPr>
        <w:t>1#生产车间、2#生产车间的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卫生防护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lastRenderedPageBreak/>
        <w:t>距离</w:t>
      </w:r>
      <w:r w:rsidR="00D36FE6">
        <w:rPr>
          <w:rFonts w:ascii="文星仿宋" w:eastAsia="文星仿宋" w:hAnsi="文星仿宋" w:cs="宋体" w:hint="eastAsia"/>
          <w:sz w:val="32"/>
          <w:szCs w:val="32"/>
        </w:rPr>
        <w:t>分别</w:t>
      </w:r>
      <w:r w:rsidRPr="00B142A2">
        <w:rPr>
          <w:rFonts w:ascii="文星仿宋" w:eastAsia="文星仿宋" w:hAnsi="文星仿宋" w:cs="宋体"/>
          <w:sz w:val="32"/>
          <w:szCs w:val="32"/>
        </w:rPr>
        <w:t>为</w:t>
      </w:r>
      <w:r w:rsidR="00D36FE6">
        <w:rPr>
          <w:rFonts w:ascii="文星仿宋" w:eastAsia="文星仿宋" w:hAnsi="文星仿宋" w:cs="宋体" w:hint="eastAsia"/>
          <w:sz w:val="32"/>
          <w:szCs w:val="32"/>
        </w:rPr>
        <w:t>50m、</w:t>
      </w:r>
      <w:r w:rsidR="008B3A25">
        <w:rPr>
          <w:rFonts w:ascii="文星仿宋" w:eastAsia="文星仿宋" w:hAnsi="文星仿宋" w:cs="宋体" w:hint="eastAsia"/>
          <w:sz w:val="32"/>
          <w:szCs w:val="32"/>
        </w:rPr>
        <w:t>1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00</w:t>
      </w:r>
      <w:r w:rsidRPr="00B142A2">
        <w:rPr>
          <w:rFonts w:ascii="文星仿宋" w:eastAsia="文星仿宋" w:hAnsi="文星仿宋" w:cs="宋体"/>
          <w:sz w:val="32"/>
          <w:szCs w:val="32"/>
        </w:rPr>
        <w:t>m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，</w:t>
      </w:r>
      <w:r w:rsidR="00711B7B" w:rsidRPr="00B142A2">
        <w:rPr>
          <w:rFonts w:ascii="文星仿宋" w:eastAsia="文星仿宋" w:hAnsi="文星仿宋" w:cs="宋体" w:hint="eastAsia"/>
          <w:sz w:val="32"/>
          <w:szCs w:val="32"/>
        </w:rPr>
        <w:t>卫生防护距离范围内不得新建学校、医院、居住区等敏感性建筑</w:t>
      </w:r>
      <w:r w:rsidR="00711B7B" w:rsidRPr="00B142A2"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。</w:t>
      </w:r>
    </w:p>
    <w:p w:rsidR="00D36FE6" w:rsidRPr="00B142A2" w:rsidRDefault="008457F9" w:rsidP="00D36FE6">
      <w:pPr>
        <w:spacing w:line="700" w:lineRule="exact"/>
        <w:ind w:firstLineChars="200" w:firstLine="608"/>
        <w:rPr>
          <w:rFonts w:ascii="文星仿宋" w:eastAsia="文星仿宋" w:hAnsi="文星仿宋" w:cs="宋体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 w:themeColor="text1"/>
          <w:spacing w:val="-8"/>
          <w:sz w:val="32"/>
          <w:szCs w:val="32"/>
        </w:rPr>
        <w:t>（六）</w:t>
      </w:r>
    </w:p>
    <w:p w:rsidR="00711B7B" w:rsidRPr="00B142A2" w:rsidRDefault="00711B7B" w:rsidP="00D36FE6">
      <w:pPr>
        <w:spacing w:line="700" w:lineRule="exact"/>
        <w:ind w:firstLineChars="200" w:firstLine="640"/>
        <w:rPr>
          <w:rFonts w:ascii="文星仿宋" w:eastAsia="文星仿宋" w:hAnsi="文星仿宋" w:cs="宋体"/>
          <w:sz w:val="32"/>
          <w:szCs w:val="32"/>
        </w:rPr>
      </w:pPr>
      <w:r w:rsidRPr="00B142A2">
        <w:rPr>
          <w:rFonts w:ascii="文星仿宋" w:eastAsia="文星仿宋" w:hAnsi="文星仿宋" w:cs="宋体" w:hint="eastAsia"/>
          <w:sz w:val="32"/>
          <w:szCs w:val="32"/>
        </w:rPr>
        <w:t>落实报告书中提出的环境风险防范措施，制定相应的环境风险预案，配备必要的应急设备。为防止事故发生时产生废水直接外排，建设一座</w:t>
      </w:r>
      <w:r w:rsidR="00D36FE6">
        <w:rPr>
          <w:rFonts w:ascii="文星仿宋" w:eastAsia="文星仿宋" w:hAnsi="文星仿宋" w:cs="宋体" w:hint="eastAsia"/>
          <w:sz w:val="32"/>
          <w:szCs w:val="32"/>
        </w:rPr>
        <w:t>12</w:t>
      </w:r>
      <w:r w:rsidRPr="00B142A2">
        <w:rPr>
          <w:rFonts w:ascii="文星仿宋" w:eastAsia="文星仿宋" w:hAnsi="文星仿宋" w:cs="宋体" w:hint="eastAsia"/>
          <w:sz w:val="32"/>
          <w:szCs w:val="32"/>
        </w:rPr>
        <w:t>0立方米的事故应急水池，将事故风险环境影响降到最低。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142A2">
        <w:rPr>
          <w:rFonts w:ascii="黑体" w:eastAsia="黑体" w:hAnsi="黑体" w:hint="eastAsia"/>
          <w:color w:val="000000"/>
          <w:sz w:val="32"/>
          <w:szCs w:val="32"/>
        </w:rPr>
        <w:t>三、严格落实“三同时”制度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你公司必须严格执行配套建设的环境保设施与主体工程同时设计、同时施工、同时投入使用的“三同时”制度。</w:t>
      </w:r>
    </w:p>
    <w:p w:rsidR="004D42EA" w:rsidRPr="00B142A2" w:rsidRDefault="008457F9">
      <w:pPr>
        <w:spacing w:line="7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142A2">
        <w:rPr>
          <w:rFonts w:ascii="黑体" w:eastAsia="黑体" w:hAnsi="黑体" w:hint="eastAsia"/>
          <w:color w:val="000000"/>
          <w:sz w:val="32"/>
          <w:szCs w:val="32"/>
        </w:rPr>
        <w:t>四、其他</w:t>
      </w:r>
    </w:p>
    <w:p w:rsidR="004D42EA" w:rsidRPr="00B142A2" w:rsidRDefault="008457F9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若项目性质、规模、地点或防治污染、防止生态破坏的措施发生了重大变动，应向我局重新报批环境影响评价文件；项目正式投产后</w:t>
      </w:r>
      <w:r w:rsidR="00D36FE6">
        <w:rPr>
          <w:rFonts w:ascii="文星仿宋" w:eastAsia="文星仿宋" w:hAnsi="文星仿宋" w:hint="eastAsia"/>
          <w:color w:val="000000"/>
          <w:sz w:val="32"/>
          <w:szCs w:val="32"/>
        </w:rPr>
        <w:t>六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个月内，应按相关法律法规要求</w:t>
      </w:r>
      <w:r w:rsidR="00D36FE6">
        <w:rPr>
          <w:rFonts w:ascii="文星仿宋" w:eastAsia="文星仿宋" w:hAnsi="文星仿宋" w:hint="eastAsia"/>
          <w:color w:val="000000"/>
          <w:sz w:val="32"/>
          <w:szCs w:val="32"/>
        </w:rPr>
        <w:t>开展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环保验收。</w:t>
      </w:r>
    </w:p>
    <w:p w:rsidR="004D42EA" w:rsidRPr="00B142A2" w:rsidRDefault="008457F9" w:rsidP="00D36FE6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本项目的环境影响评价文件自批准之日起超过五年，方决定该项目开工建设的，其环境影响评价文件应当报我局重新审核。</w:t>
      </w:r>
    </w:p>
    <w:p w:rsidR="004D42EA" w:rsidRPr="00B142A2" w:rsidRDefault="008457F9">
      <w:pPr>
        <w:spacing w:line="700" w:lineRule="exact"/>
        <w:ind w:firstLineChars="200" w:firstLine="640"/>
        <w:jc w:val="right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 xml:space="preserve">临沂市环境保护局高新技术产业开发区分局                                          </w:t>
      </w:r>
    </w:p>
    <w:p w:rsidR="004D42EA" w:rsidRPr="00B142A2" w:rsidRDefault="008457F9">
      <w:pPr>
        <w:spacing w:line="700" w:lineRule="exact"/>
        <w:ind w:right="640" w:firstLineChars="200" w:firstLine="640"/>
        <w:jc w:val="center"/>
        <w:rPr>
          <w:rFonts w:ascii="文星仿宋" w:eastAsia="文星仿宋" w:hAnsi="文星仿宋"/>
          <w:color w:val="000000"/>
          <w:sz w:val="32"/>
          <w:szCs w:val="32"/>
        </w:rPr>
      </w:pP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 xml:space="preserve">                              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201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>7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年</w:t>
      </w:r>
      <w:r w:rsidR="00D36FE6">
        <w:rPr>
          <w:rFonts w:ascii="文星仿宋" w:eastAsia="文星仿宋" w:hAnsi="文星仿宋" w:hint="eastAsia"/>
          <w:color w:val="000000"/>
          <w:sz w:val="32"/>
          <w:szCs w:val="32"/>
        </w:rPr>
        <w:t>10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月</w:t>
      </w:r>
      <w:r w:rsidR="00D36FE6">
        <w:rPr>
          <w:rFonts w:ascii="文星仿宋" w:eastAsia="文星仿宋" w:hAnsi="文星仿宋" w:hint="eastAsia"/>
          <w:color w:val="000000"/>
          <w:sz w:val="32"/>
          <w:szCs w:val="32"/>
        </w:rPr>
        <w:t>11</w:t>
      </w:r>
      <w:r w:rsidRPr="00B142A2">
        <w:rPr>
          <w:rFonts w:ascii="文星仿宋" w:eastAsia="文星仿宋" w:hAnsi="文星仿宋"/>
          <w:color w:val="000000"/>
          <w:sz w:val="32"/>
          <w:szCs w:val="32"/>
        </w:rPr>
        <w:t>日</w:t>
      </w:r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 xml:space="preserve">    </w:t>
      </w:r>
      <w:bookmarkStart w:id="0" w:name="_GoBack"/>
      <w:bookmarkEnd w:id="0"/>
      <w:r w:rsidRPr="00B142A2">
        <w:rPr>
          <w:rFonts w:ascii="文星仿宋" w:eastAsia="文星仿宋" w:hAnsi="文星仿宋" w:hint="eastAsia"/>
          <w:color w:val="000000"/>
          <w:sz w:val="32"/>
          <w:szCs w:val="32"/>
        </w:rPr>
        <w:t xml:space="preserve">  </w:t>
      </w:r>
    </w:p>
    <w:sectPr w:rsidR="004D42EA" w:rsidRPr="00B142A2" w:rsidSect="004D42EA">
      <w:headerReference w:type="default" r:id="rId8"/>
      <w:footerReference w:type="even" r:id="rId9"/>
      <w:footerReference w:type="default" r:id="rId10"/>
      <w:pgSz w:w="11906" w:h="16838"/>
      <w:pgMar w:top="1701" w:right="170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91" w:rsidRDefault="006E5F91" w:rsidP="004D42EA">
      <w:r>
        <w:separator/>
      </w:r>
    </w:p>
  </w:endnote>
  <w:endnote w:type="continuationSeparator" w:id="1">
    <w:p w:rsidR="006E5F91" w:rsidRDefault="006E5F91" w:rsidP="004D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A" w:rsidRDefault="004B562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8457F9">
      <w:rPr>
        <w:rStyle w:val="a6"/>
      </w:rPr>
      <w:instrText xml:space="preserve">PAGE  </w:instrText>
    </w:r>
    <w:r>
      <w:fldChar w:fldCharType="end"/>
    </w:r>
  </w:p>
  <w:p w:rsidR="004D42EA" w:rsidRDefault="004D42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A" w:rsidRDefault="008457F9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－</w:t>
    </w:r>
    <w:r w:rsidR="004B562D"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 w:rsidR="004B562D">
      <w:rPr>
        <w:sz w:val="24"/>
        <w:szCs w:val="24"/>
      </w:rPr>
      <w:fldChar w:fldCharType="separate"/>
    </w:r>
    <w:r w:rsidR="00D36FE6">
      <w:rPr>
        <w:rStyle w:val="a6"/>
        <w:noProof/>
        <w:sz w:val="24"/>
        <w:szCs w:val="24"/>
      </w:rPr>
      <w:t>1</w:t>
    </w:r>
    <w:r w:rsidR="004B562D">
      <w:rPr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>－</w:t>
    </w:r>
  </w:p>
  <w:p w:rsidR="004D42EA" w:rsidRDefault="004D42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91" w:rsidRDefault="006E5F91" w:rsidP="004D42EA">
      <w:r>
        <w:separator/>
      </w:r>
    </w:p>
  </w:footnote>
  <w:footnote w:type="continuationSeparator" w:id="1">
    <w:p w:rsidR="006E5F91" w:rsidRDefault="006E5F91" w:rsidP="004D4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EA" w:rsidRDefault="004D42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C105"/>
    <w:multiLevelType w:val="singleLevel"/>
    <w:tmpl w:val="58C0C10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CB00A2"/>
    <w:rsid w:val="000356FC"/>
    <w:rsid w:val="000870A2"/>
    <w:rsid w:val="000942C2"/>
    <w:rsid w:val="000D1C45"/>
    <w:rsid w:val="000F6D49"/>
    <w:rsid w:val="00114F5E"/>
    <w:rsid w:val="00150055"/>
    <w:rsid w:val="00192DA4"/>
    <w:rsid w:val="00197A94"/>
    <w:rsid w:val="001F4E7A"/>
    <w:rsid w:val="002122A8"/>
    <w:rsid w:val="002D3C77"/>
    <w:rsid w:val="002F0C12"/>
    <w:rsid w:val="002F6096"/>
    <w:rsid w:val="00340CA8"/>
    <w:rsid w:val="003478B4"/>
    <w:rsid w:val="00353973"/>
    <w:rsid w:val="003B6187"/>
    <w:rsid w:val="00405913"/>
    <w:rsid w:val="00406F78"/>
    <w:rsid w:val="00410C6A"/>
    <w:rsid w:val="004246B3"/>
    <w:rsid w:val="004553B2"/>
    <w:rsid w:val="00456DBE"/>
    <w:rsid w:val="004606AA"/>
    <w:rsid w:val="00475DC2"/>
    <w:rsid w:val="00485A2E"/>
    <w:rsid w:val="004964E4"/>
    <w:rsid w:val="004A72B8"/>
    <w:rsid w:val="004B562D"/>
    <w:rsid w:val="004D42EA"/>
    <w:rsid w:val="004D5CFC"/>
    <w:rsid w:val="004E327B"/>
    <w:rsid w:val="005167B9"/>
    <w:rsid w:val="00517407"/>
    <w:rsid w:val="00573C32"/>
    <w:rsid w:val="005924DA"/>
    <w:rsid w:val="005B6057"/>
    <w:rsid w:val="005D3392"/>
    <w:rsid w:val="005E5DE1"/>
    <w:rsid w:val="005F197C"/>
    <w:rsid w:val="005F6F5F"/>
    <w:rsid w:val="00602686"/>
    <w:rsid w:val="00615B4F"/>
    <w:rsid w:val="00630147"/>
    <w:rsid w:val="00656FBF"/>
    <w:rsid w:val="00671771"/>
    <w:rsid w:val="006D7C50"/>
    <w:rsid w:val="006D7D8E"/>
    <w:rsid w:val="006E5F91"/>
    <w:rsid w:val="00703CEB"/>
    <w:rsid w:val="00711B7B"/>
    <w:rsid w:val="00713F51"/>
    <w:rsid w:val="00717356"/>
    <w:rsid w:val="00773A3E"/>
    <w:rsid w:val="007C4AC6"/>
    <w:rsid w:val="007C4EF2"/>
    <w:rsid w:val="007C561C"/>
    <w:rsid w:val="007E61EC"/>
    <w:rsid w:val="0082447A"/>
    <w:rsid w:val="008457F9"/>
    <w:rsid w:val="0086605B"/>
    <w:rsid w:val="008673B5"/>
    <w:rsid w:val="00876D90"/>
    <w:rsid w:val="00877B26"/>
    <w:rsid w:val="008B3A25"/>
    <w:rsid w:val="008E6892"/>
    <w:rsid w:val="00920462"/>
    <w:rsid w:val="00935A21"/>
    <w:rsid w:val="00942207"/>
    <w:rsid w:val="00947045"/>
    <w:rsid w:val="009A6365"/>
    <w:rsid w:val="00A3476C"/>
    <w:rsid w:val="00A41BDA"/>
    <w:rsid w:val="00A41D9C"/>
    <w:rsid w:val="00A77405"/>
    <w:rsid w:val="00A956DD"/>
    <w:rsid w:val="00AC1D01"/>
    <w:rsid w:val="00B078ED"/>
    <w:rsid w:val="00B142A2"/>
    <w:rsid w:val="00B57F94"/>
    <w:rsid w:val="00B87343"/>
    <w:rsid w:val="00BF0EBC"/>
    <w:rsid w:val="00BF2D1A"/>
    <w:rsid w:val="00BF77B9"/>
    <w:rsid w:val="00C0647F"/>
    <w:rsid w:val="00C5276D"/>
    <w:rsid w:val="00C912DA"/>
    <w:rsid w:val="00CA503B"/>
    <w:rsid w:val="00CA6938"/>
    <w:rsid w:val="00CB159B"/>
    <w:rsid w:val="00CB1E12"/>
    <w:rsid w:val="00D36FE6"/>
    <w:rsid w:val="00D447BA"/>
    <w:rsid w:val="00D61EA1"/>
    <w:rsid w:val="00D62F88"/>
    <w:rsid w:val="00DC58CE"/>
    <w:rsid w:val="00E061FB"/>
    <w:rsid w:val="00E66155"/>
    <w:rsid w:val="00EA2588"/>
    <w:rsid w:val="00EC226F"/>
    <w:rsid w:val="00EC39E7"/>
    <w:rsid w:val="00F01F8F"/>
    <w:rsid w:val="00F04BB9"/>
    <w:rsid w:val="00F21007"/>
    <w:rsid w:val="00F46B19"/>
    <w:rsid w:val="00F93AAE"/>
    <w:rsid w:val="00FB51BC"/>
    <w:rsid w:val="075B0021"/>
    <w:rsid w:val="0855132B"/>
    <w:rsid w:val="13D910B7"/>
    <w:rsid w:val="18D70FE6"/>
    <w:rsid w:val="1E777800"/>
    <w:rsid w:val="268152EC"/>
    <w:rsid w:val="26A04301"/>
    <w:rsid w:val="2B0446DA"/>
    <w:rsid w:val="2D4A6FC9"/>
    <w:rsid w:val="2ECB2CE0"/>
    <w:rsid w:val="310F0F01"/>
    <w:rsid w:val="3C4D2655"/>
    <w:rsid w:val="3EA928E6"/>
    <w:rsid w:val="404419B1"/>
    <w:rsid w:val="42D61640"/>
    <w:rsid w:val="43B06C28"/>
    <w:rsid w:val="43CA5C21"/>
    <w:rsid w:val="51CB00A2"/>
    <w:rsid w:val="54B173D9"/>
    <w:rsid w:val="5F9F510F"/>
    <w:rsid w:val="5FE21E8A"/>
    <w:rsid w:val="71A95FC1"/>
    <w:rsid w:val="7765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Indent 3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2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D42EA"/>
    <w:pPr>
      <w:spacing w:after="120"/>
    </w:pPr>
  </w:style>
  <w:style w:type="paragraph" w:styleId="a4">
    <w:name w:val="footer"/>
    <w:basedOn w:val="a"/>
    <w:qFormat/>
    <w:rsid w:val="004D4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D4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4D42EA"/>
    <w:pPr>
      <w:spacing w:line="540" w:lineRule="exact"/>
      <w:ind w:firstLineChars="200" w:firstLine="640"/>
    </w:pPr>
    <w:rPr>
      <w:rFonts w:ascii="仿宋_GB2312" w:eastAsia="仿宋_GB2312" w:hAnsi="Calibri" w:cs="Times New Roman"/>
      <w:sz w:val="32"/>
    </w:rPr>
  </w:style>
  <w:style w:type="character" w:styleId="a6">
    <w:name w:val="page number"/>
    <w:basedOn w:val="a0"/>
    <w:qFormat/>
    <w:rsid w:val="004D42EA"/>
  </w:style>
  <w:style w:type="character" w:styleId="a7">
    <w:name w:val="Hyperlink"/>
    <w:basedOn w:val="a0"/>
    <w:uiPriority w:val="99"/>
    <w:unhideWhenUsed/>
    <w:qFormat/>
    <w:rsid w:val="004D42EA"/>
    <w:rPr>
      <w:color w:val="0000FF"/>
      <w:u w:val="single"/>
    </w:rPr>
  </w:style>
  <w:style w:type="character" w:customStyle="1" w:styleId="3Char">
    <w:name w:val="正文文本缩进 3 Char"/>
    <w:basedOn w:val="a0"/>
    <w:link w:val="3"/>
    <w:qFormat/>
    <w:rsid w:val="004D42EA"/>
    <w:rPr>
      <w:rFonts w:ascii="仿宋_GB2312" w:eastAsia="仿宋_GB2312" w:hAnsi="Calibri" w:cs="Times New Roman"/>
      <w:kern w:val="2"/>
      <w:sz w:val="32"/>
      <w:szCs w:val="24"/>
    </w:rPr>
  </w:style>
  <w:style w:type="paragraph" w:customStyle="1" w:styleId="1">
    <w:name w:val="列出段落1"/>
    <w:basedOn w:val="a"/>
    <w:uiPriority w:val="99"/>
    <w:unhideWhenUsed/>
    <w:qFormat/>
    <w:rsid w:val="004D42EA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4D42EA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4D42EA"/>
    <w:pPr>
      <w:jc w:val="left"/>
    </w:pPr>
    <w:rPr>
      <w:kern w:val="0"/>
      <w:sz w:val="22"/>
      <w:szCs w:val="22"/>
      <w:lang w:eastAsia="en-US"/>
    </w:rPr>
  </w:style>
  <w:style w:type="character" w:customStyle="1" w:styleId="fontstyle01">
    <w:name w:val="fontstyle01"/>
    <w:basedOn w:val="a0"/>
    <w:qFormat/>
    <w:rsid w:val="004D42EA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2017-08-07T00:50:00Z</cp:lastPrinted>
  <dcterms:created xsi:type="dcterms:W3CDTF">2017-10-11T06:15:00Z</dcterms:created>
  <dcterms:modified xsi:type="dcterms:W3CDTF">2017-10-11T06:15:00Z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